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word/header1.xml" ContentType="application/vnd.openxmlformats-officedocument.wordprocessingml.header+xml"/>
  <Override PartName="/word/theme/theme1.xml" ContentType="application/vnd.openxmlformats-officedocument.theme+xml"/>
  <Override PartName="/word/fontTable.xml" ContentType="application/vnd.openxmlformats-officedocument.wordprocessingml.fontTable+xml"/>
  <Override PartName="/word/endnotes.xml" ContentType="application/vnd.openxmlformats-officedocument.wordprocessingml.endnotes+xml"/>
  <Override PartName="/word/numbering.xml" ContentType="application/vnd.openxmlformats-officedocument.wordprocessingml.numbering+xml"/>
  <Override PartName="/word/webSettings.xml" ContentType="application/vnd.openxmlformats-officedocument.wordprocessingml.webSettings+xml"/>
  <Override PartName="/docProps/app.xml" ContentType="application/vnd.openxmlformats-officedocument.extended-properties+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document.xml" ContentType="application/vnd.openxmlformats-officedocument.wordprocessingml.document.main+xml"/>
  <Override PartName="/customXml/itemProps1.xml" ContentType="application/vnd.openxmlformats-officedocument.customXml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tbl>
      <w:tblPr>
        <w:tblW w:w="9072" w:type="dxa"/>
        <w:tblInd w:w="-5" w:type="dxa"/>
        <w:tblBorders/>
        <w:tblCellMar>
          <w:left w:w="0" w:type="dxa"/>
          <w:right w:w="0" w:type="dxa"/>
        </w:tblCellMar>
        <w:tblLook w:val="04A0" w:firstRow="1" w:lastRow="0" w:firstColumn="1" w:lastColumn="0" w:noHBand="0" w:noVBand="1"/>
      </w:tblPr>
      <w:tblGrid>
        <w:gridCol w:w="3326"/>
        <w:gridCol w:w="5746"/>
      </w:tblGrid>
      <w:tr>
        <w:trPr/>
        <w:tc>
          <w:tcPr>
            <w:shd w:val="clear" w:color="auto" w:fill="auto"/>
            <w:tcBorders/>
            <w:tcMar>
              <w:left w:w="108" w:type="dxa"/>
              <w:top w:w="0" w:type="dxa"/>
              <w:right w:w="108" w:type="dxa"/>
              <w:bottom w:w="0" w:type="dxa"/>
            </w:tcMar>
            <w:tcW w:w="3326" w:type="dxa"/>
            <w:textDirection w:val="lrTb"/>
            <w:noWrap w:val="false"/>
          </w:tcPr>
          <w:p>
            <w:pPr>
              <w:pBdr/>
              <w:spacing/>
              <w:ind/>
              <w:jc w:val="center"/>
              <w:rPr>
                <w:b/>
                <w:sz w:val="26"/>
                <w:szCs w:val="26"/>
              </w:rPr>
            </w:pPr>
            <w:r>
              <w:rPr>
                <w:b/>
                <w:sz w:val="26"/>
                <w:szCs w:val="26"/>
              </w:rPr>
              <mc:AlternateContent>
                <mc:Choice Requires="wpg">
                  <w:drawing>
                    <wp:anchor xmlns:wp="http://schemas.openxmlformats.org/drawingml/2006/wordprocessingDrawing" xmlns:wp14="http://schemas.microsoft.com/office/word/2010/wordprocessingDrawing" distT="0" distB="0" distL="114300" distR="114300" simplePos="0" relativeHeight="251662336" behindDoc="0" locked="0" layoutInCell="1" allowOverlap="1">
                      <wp:simplePos x="0" y="0"/>
                      <wp:positionH relativeFrom="column">
                        <wp:posOffset>570230</wp:posOffset>
                      </wp:positionH>
                      <wp:positionV relativeFrom="paragraph">
                        <wp:posOffset>400880</wp:posOffset>
                      </wp:positionV>
                      <wp:extent cx="803031" cy="0"/>
                      <wp:effectExtent l="0" t="0" r="35560" b="19050"/>
                      <wp:wrapNone/>
                      <wp:docPr id="1" name="Straight Connector 3"/>
                      <wp:cNvGraphicFramePr/>
                      <a:graphic xmlns:a="http://schemas.openxmlformats.org/drawingml/2006/main">
                        <a:graphicData uri="http://schemas.microsoft.com/office/word/2010/wordprocessingShape">
                          <wps:wsp>
                            <wps:cNvPr id="0" name=""/>
                            <wps:cNvSpPr/>
                            <wps:spPr bwMode="auto">
                              <a:xfrm flipV="1">
                                <a:off x="0" y="0"/>
                                <a:ext cx="803031" cy="0"/>
                              </a:xfrm>
                              <a:prstGeom prst="line">
                                <a:avLst/>
                              </a:prstGeom>
                            </wps:spPr>
                            <wps:style>
                              <a:lnRef idx="1">
                                <a:schemeClr val="dk1"/>
                              </a:lnRef>
                              <a:fillRef idx="0">
                                <a:schemeClr val="dk1"/>
                              </a:fillRef>
                              <a:effectRef idx="0">
                                <a:schemeClr val="dk1"/>
                              </a:effectRef>
                              <a:fontRef idx="minor">
                                <a:schemeClr val="tx1"/>
                              </a:fontRef>
                            </wps:style>
                            <wps:bodyPr rot="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line id="shape 0" o:spid="_x0000_s0" style="position:absolute;left:0;text-align:left;z-index:251662336;mso-wrap-distance-left:9.00pt;mso-wrap-distance-top:0.00pt;mso-wrap-distance-right:9.00pt;mso-wrap-distance-bottom:0.00pt;flip:y;visibility:visible;" from="44.9pt,31.6pt" to="108.1pt,31.6pt" filled="f" strokecolor="#000000" strokeweight="0.50pt">
                      <v:stroke dashstyle="solid"/>
                    </v:line>
                  </w:pict>
                </mc:Fallback>
              </mc:AlternateContent>
            </w:r>
            <w:r>
              <w:rPr>
                <w:b/>
                <w:sz w:val="26"/>
                <w:szCs w:val="26"/>
              </w:rPr>
              <w:t xml:space="preserve">HỘI ĐỒNG NHÂN DÂN</w:t>
            </w:r>
            <w:r>
              <w:rPr>
                <w:b/>
                <w:sz w:val="26"/>
                <w:szCs w:val="26"/>
              </w:rPr>
              <w:br/>
            </w:r>
            <w:r>
              <w:rPr>
                <w:b/>
                <w:sz w:val="28"/>
                <w:szCs w:val="26"/>
              </w:rPr>
              <w:t xml:space="preserve">TỈNH TÂY NINH</w:t>
            </w:r>
            <w:r>
              <w:rPr>
                <w:b/>
                <w:sz w:val="28"/>
                <w:szCs w:val="26"/>
              </w:rPr>
              <w:br/>
            </w:r>
            <w:r>
              <w:rPr>
                <w:b/>
                <w:sz w:val="26"/>
                <w:szCs w:val="26"/>
              </w:rPr>
            </w:r>
          </w:p>
        </w:tc>
        <w:tc>
          <w:tcPr>
            <w:shd w:val="clear" w:color="auto" w:fill="auto"/>
            <w:tcBorders/>
            <w:tcMar>
              <w:left w:w="108" w:type="dxa"/>
              <w:top w:w="0" w:type="dxa"/>
              <w:right w:w="108" w:type="dxa"/>
              <w:bottom w:w="0" w:type="dxa"/>
            </w:tcMar>
            <w:tcW w:w="5746" w:type="dxa"/>
            <w:textDirection w:val="lrTb"/>
            <w:noWrap w:val="false"/>
          </w:tcPr>
          <w:p>
            <w:pPr>
              <w:pBdr/>
              <w:spacing/>
              <w:ind/>
              <w:jc w:val="center"/>
              <w:rPr>
                <w:b/>
              </w:rPr>
            </w:pPr>
            <w:r>
              <w:rPr>
                <w:b/>
                <w:sz w:val="26"/>
                <w:szCs w:val="26"/>
              </w:rPr>
              <mc:AlternateContent>
                <mc:Choice Requires="wpg">
                  <w:drawing>
                    <wp:anchor xmlns:wp="http://schemas.openxmlformats.org/drawingml/2006/wordprocessingDrawing" xmlns:wp14="http://schemas.microsoft.com/office/word/2010/wordprocessingDrawing" distT="0" distB="4294967295" distL="114300" distR="114300" simplePos="0" relativeHeight="251661312" behindDoc="0" locked="0" layoutInCell="1" allowOverlap="1">
                      <wp:simplePos x="0" y="0"/>
                      <wp:positionH relativeFrom="column">
                        <wp:posOffset>635000</wp:posOffset>
                      </wp:positionH>
                      <wp:positionV relativeFrom="paragraph">
                        <wp:posOffset>426719</wp:posOffset>
                      </wp:positionV>
                      <wp:extent cx="2241550" cy="0"/>
                      <wp:effectExtent l="0" t="0" r="6350" b="0"/>
                      <wp:wrapNone/>
                      <wp:docPr id="2" name="Straight Connector 1"/>
                      <wp:cNvGraphicFramePr/>
                      <a:graphic xmlns:a="http://schemas.openxmlformats.org/drawingml/2006/main">
                        <a:graphicData uri="http://schemas.microsoft.com/office/word/2010/wordprocessingShape">
                          <wps:wsp>
                            <wps:cNvPr id="0" name=""/>
                            <wps:cNvSpPr/>
                            <wps:spPr bwMode="auto">
                              <a:xfrm>
                                <a:off x="0" y="0"/>
                                <a:ext cx="2241550" cy="0"/>
                              </a:xfrm>
                              <a:prstGeom prst="line">
                                <a:avLst/>
                              </a:prstGeom>
                              <a:noFill/>
                              <a:ln w="9525">
                                <a:solidFill>
                                  <a:srgbClr val="000000"/>
                                </a:solidFill>
                                <a:round/>
                                <a:headEnd/>
                                <a:tailEnd/>
                              </a:ln>
                            </wps:spPr>
                            <wps:bodyPr rot="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line id="shape 1" o:spid="_x0000_s1" style="position:absolute;left:0;text-align:left;z-index:251661312;mso-wrap-distance-left:9.00pt;mso-wrap-distance-top:0.00pt;mso-wrap-distance-right:9.00pt;mso-wrap-distance-bottom:-169093.20pt;visibility:visible;" from="50.0pt,33.6pt" to="226.5pt,33.6pt" filled="f" strokecolor="#000000" strokeweight="0.75pt"/>
                  </w:pict>
                </mc:Fallback>
              </mc:AlternateContent>
            </w:r>
            <w:r>
              <w:rPr>
                <w:b/>
                <w:sz w:val="26"/>
                <w:szCs w:val="26"/>
              </w:rPr>
              <w:t xml:space="preserve">CỘNG HÒA XÃ HỘI CHỦ NGHĨA VIỆT NAM</w:t>
            </w:r>
            <w:r>
              <w:rPr>
                <w:b/>
              </w:rPr>
              <w:br/>
            </w:r>
            <w:r>
              <w:rPr>
                <w:b/>
                <w:sz w:val="28"/>
              </w:rPr>
              <w:t xml:space="preserve">Độc lập - Tự do - Hạnh phúc</w:t>
            </w:r>
            <w:r>
              <w:rPr>
                <w:b/>
              </w:rPr>
              <w:t xml:space="preserve"> </w:t>
            </w:r>
            <w:r>
              <w:rPr>
                <w:b/>
              </w:rPr>
              <w:br/>
            </w:r>
            <w:r>
              <w:rPr>
                <w:b/>
              </w:rPr>
            </w:r>
          </w:p>
        </w:tc>
      </w:tr>
      <w:tr>
        <w:trPr/>
        <w:tc>
          <w:tcPr>
            <w:shd w:val="clear" w:color="auto" w:fill="auto"/>
            <w:tcBorders/>
            <w:tcMar>
              <w:left w:w="108" w:type="dxa"/>
              <w:top w:w="0" w:type="dxa"/>
              <w:right w:w="108" w:type="dxa"/>
              <w:bottom w:w="0" w:type="dxa"/>
            </w:tcMar>
            <w:tcW w:w="3326" w:type="dxa"/>
            <w:textDirection w:val="lrTb"/>
            <w:noWrap w:val="false"/>
          </w:tcPr>
          <w:p>
            <w:pPr>
              <w:pBdr/>
              <w:spacing/>
              <w:ind/>
              <w:rPr>
                <w:sz w:val="28"/>
                <w:szCs w:val="26"/>
              </w:rPr>
            </w:pPr>
            <w:r>
              <w:rPr>
                <w:sz w:val="28"/>
                <w:szCs w:val="26"/>
              </w:rPr>
              <w:t xml:space="preserve">Số:         </w:t>
            </w:r>
            <w:r>
              <w:rPr>
                <w:sz w:val="28"/>
                <w:szCs w:val="26"/>
              </w:rPr>
              <w:t xml:space="preserve">/202</w:t>
            </w:r>
            <w:r>
              <w:rPr>
                <w:sz w:val="28"/>
                <w:szCs w:val="26"/>
              </w:rPr>
              <w:t xml:space="preserve">6</w:t>
            </w:r>
            <w:r>
              <w:rPr>
                <w:sz w:val="28"/>
                <w:szCs w:val="26"/>
              </w:rPr>
              <w:t xml:space="preserve">/NQ</w:t>
            </w:r>
            <w:r>
              <w:rPr>
                <w:sz w:val="28"/>
                <w:szCs w:val="26"/>
              </w:rPr>
              <w:t xml:space="preserve">-HĐND</w:t>
            </w:r>
            <w:r>
              <w:rPr>
                <w:sz w:val="28"/>
                <w:szCs w:val="26"/>
              </w:rPr>
            </w:r>
          </w:p>
          <w:p>
            <w:pPr>
              <w:pBdr/>
              <w:spacing/>
              <w:ind/>
              <w:jc w:val="center"/>
              <w:rPr>
                <w:b/>
                <w:sz w:val="28"/>
                <w:szCs w:val="26"/>
              </w:rPr>
            </w:pPr>
            <w:r>
              <w:rPr>
                <w:b/>
                <w:sz w:val="28"/>
                <w:szCs w:val="26"/>
              </w:rPr>
            </w:r>
            <w:r>
              <w:rPr>
                <w:b/>
                <w:sz w:val="28"/>
                <w:szCs w:val="26"/>
              </w:rPr>
            </w:r>
          </w:p>
        </w:tc>
        <w:tc>
          <w:tcPr>
            <w:shd w:val="clear" w:color="auto" w:fill="auto"/>
            <w:tcBorders/>
            <w:tcMar>
              <w:left w:w="108" w:type="dxa"/>
              <w:top w:w="0" w:type="dxa"/>
              <w:right w:w="108" w:type="dxa"/>
              <w:bottom w:w="0" w:type="dxa"/>
            </w:tcMar>
            <w:tcW w:w="5746" w:type="dxa"/>
            <w:textDirection w:val="lrTb"/>
            <w:noWrap w:val="false"/>
          </w:tcPr>
          <w:p>
            <w:pPr>
              <w:pBdr/>
              <w:spacing/>
              <w:ind/>
              <w:jc w:val="center"/>
              <w:rPr>
                <w:i/>
                <w:sz w:val="28"/>
              </w:rPr>
            </w:pPr>
            <w:r>
              <w:rPr>
                <w:i/>
                <w:sz w:val="28"/>
              </w:rPr>
              <w:t xml:space="preserve">Tây Ninh, ngày       tháng </w:t>
            </w:r>
            <w:r>
              <w:rPr>
                <w:i/>
                <w:sz w:val="28"/>
              </w:rPr>
              <w:t xml:space="preserve">   </w:t>
            </w:r>
            <w:r>
              <w:rPr>
                <w:i/>
                <w:sz w:val="28"/>
              </w:rPr>
              <w:t xml:space="preserve"> năm 202</w:t>
            </w:r>
            <w:r>
              <w:rPr>
                <w:i/>
                <w:sz w:val="28"/>
              </w:rPr>
              <w:t xml:space="preserve">6</w:t>
            </w:r>
            <w:r>
              <w:rPr>
                <w:i/>
                <w:sz w:val="28"/>
              </w:rPr>
            </w:r>
          </w:p>
        </w:tc>
      </w:tr>
    </w:tbl>
    <w:p>
      <w:pPr>
        <w:pBdr/>
        <w:tabs>
          <w:tab w:val="center" w:leader="none" w:pos="4479"/>
        </w:tabs>
        <w:spacing w:after="120" w:before="120" w:line="360" w:lineRule="atLeast"/>
        <w:ind w:hanging="142" w:left="-284"/>
        <w:rPr>
          <w:rFonts w:eastAsia="Arial"/>
          <w:i/>
          <w:sz w:val="28"/>
          <w:szCs w:val="28"/>
        </w:rPr>
      </w:pPr>
      <w:r>
        <w:rPr>
          <w:rFonts w:eastAsia="Arial"/>
          <w:i/>
          <w:sz w:val="28"/>
          <w:szCs w:val="28"/>
        </w:rPr>
        <w:tab/>
      </w:r>
      <w:r>
        <w:rPr>
          <w:rFonts w:eastAsia="Arial"/>
          <w:i/>
          <w:color w:val="ff0000"/>
          <w:sz w:val="26"/>
          <w:szCs w:val="26"/>
        </w:rPr>
        <w:t xml:space="preserve">(Dự thả</w:t>
      </w:r>
      <w:r>
        <w:rPr>
          <w:rFonts w:eastAsia="Arial"/>
          <w:i/>
          <w:color w:val="ff0000"/>
          <w:sz w:val="26"/>
          <w:szCs w:val="26"/>
        </w:rPr>
        <w:t xml:space="preserve">o: 02</w:t>
      </w:r>
      <w:bookmarkStart w:id="0" w:name="_GoBack"/>
      <w:r/>
      <w:bookmarkEnd w:id="0"/>
      <w:r>
        <w:rPr>
          <w:rFonts w:eastAsia="Arial"/>
          <w:i/>
          <w:color w:val="ff0000"/>
          <w:sz w:val="26"/>
          <w:szCs w:val="26"/>
        </w:rPr>
        <w:t xml:space="preserve">/02/2026)</w:t>
      </w:r>
      <w:r>
        <w:rPr>
          <w:rFonts w:eastAsia="Arial"/>
          <w:i/>
          <w:sz w:val="28"/>
          <w:szCs w:val="28"/>
        </w:rPr>
      </w:r>
    </w:p>
    <w:p>
      <w:pPr>
        <w:pBdr/>
        <w:tabs>
          <w:tab w:val="center" w:leader="none" w:pos="4479"/>
        </w:tabs>
        <w:spacing/>
        <w:ind/>
        <w:jc w:val="center"/>
        <w:rPr>
          <w:sz w:val="28"/>
          <w:szCs w:val="28"/>
        </w:rPr>
      </w:pPr>
      <w:r>
        <w:rPr>
          <w:rFonts w:eastAsia="Arial"/>
          <w:b/>
          <w:sz w:val="28"/>
          <w:szCs w:val="28"/>
        </w:rPr>
        <w:t xml:space="preserve">NGHỊ QUYẾT</w:t>
      </w:r>
      <w:r>
        <w:rPr>
          <w:sz w:val="28"/>
          <w:szCs w:val="28"/>
        </w:rPr>
      </w:r>
    </w:p>
    <w:p>
      <w:pPr>
        <w:pBdr/>
        <w:spacing/>
        <w:ind/>
        <w:jc w:val="center"/>
        <w:rPr>
          <w:b/>
          <w:sz w:val="28"/>
          <w:szCs w:val="28"/>
        </w:rPr>
      </w:pPr>
      <w:r>
        <w:rPr>
          <w:b/>
          <w:sz w:val="28"/>
          <w:szCs w:val="28"/>
        </w:rPr>
        <w:t xml:space="preserve">Quy định hỗ trợ lãi suất vay vốn tại các tổ chức tín dụng đối với các dự án đầu tư phương tiện xe buýt, đầu tư xây dựng kết cấu hạ tầng phục vụ vận tải hành khách công cộng bằng xe buýt; hỗ trợ kinh phí hoạt động vận tải hành khách công cộng b</w:t>
      </w:r>
      <w:r>
        <w:rPr>
          <w:b/>
          <w:sz w:val="28"/>
          <w:szCs w:val="28"/>
        </w:rPr>
        <w:t xml:space="preserve">ằ</w:t>
      </w:r>
      <w:r>
        <w:rPr>
          <w:b/>
          <w:sz w:val="28"/>
          <w:szCs w:val="28"/>
        </w:rPr>
        <w:t xml:space="preserve">ng xe buýt; hỗ trợ cho người sử dụng dịch vụ vận tải hành khách công cộng bằng xe buýt thông qua chính sách miễn, </w:t>
      </w:r>
      <w:r>
        <w:rPr>
          <w:b/>
          <w:sz w:val="28"/>
          <w:szCs w:val="28"/>
        </w:rPr>
      </w:r>
    </w:p>
    <w:p>
      <w:pPr>
        <w:pBdr/>
        <w:spacing/>
        <w:ind/>
        <w:jc w:val="center"/>
        <w:rPr>
          <w:b/>
          <w:sz w:val="28"/>
          <w:szCs w:val="28"/>
        </w:rPr>
      </w:pPr>
      <w:r>
        <w:rPr>
          <w:b/>
          <w:sz w:val="28"/>
          <w:szCs w:val="28"/>
        </w:rPr>
        <w:t xml:space="preserve">giảm giá vé trên địa bàn tỉnh Tây Ninh</w:t>
      </w:r>
      <w:r>
        <w:rPr>
          <w:b/>
          <w:sz w:val="28"/>
          <w:szCs w:val="28"/>
        </w:rPr>
      </w:r>
    </w:p>
    <w:p>
      <w:pPr>
        <w:pBdr/>
        <w:spacing/>
        <w:ind/>
        <w:jc w:val="center"/>
        <w:rPr>
          <w:b/>
          <w:sz w:val="28"/>
          <w:szCs w:val="28"/>
        </w:rPr>
      </w:pPr>
      <w:r>
        <w:rPr>
          <w:b/>
          <w:sz w:val="28"/>
          <w:szCs w:val="28"/>
        </w:rPr>
      </w:r>
      <w:r>
        <w:rPr>
          <w:b/>
          <w:sz w:val="28"/>
          <w:szCs w:val="28"/>
        </w:rPr>
      </w:r>
    </w:p>
    <w:p>
      <w:pPr>
        <w:pBdr/>
        <w:spacing w:after="120" w:before="120"/>
        <w:ind w:firstLine="709"/>
        <w:jc w:val="both"/>
        <w:rPr>
          <w:i/>
          <w:iCs/>
          <w:sz w:val="28"/>
          <w:szCs w:val="28"/>
        </w:rPr>
      </w:pPr>
      <w:r/>
      <w:bookmarkStart w:id="1" w:name="_Hlk193700588"/>
      <w:r>
        <w:rPr>
          <w:i/>
          <w:iCs/>
          <w:sz w:val="28"/>
          <w:szCs w:val="28"/>
        </w:rPr>
        <w:t xml:space="preserve">Căn cứ Luật Tổ chức chính quyền địa phương số 72/2025/QH15;</w:t>
      </w:r>
      <w:r>
        <w:rPr>
          <w:i/>
          <w:iCs/>
          <w:sz w:val="28"/>
          <w:szCs w:val="28"/>
        </w:rPr>
      </w:r>
    </w:p>
    <w:p>
      <w:pPr>
        <w:pBdr/>
        <w:spacing w:after="120" w:before="120"/>
        <w:ind w:firstLine="709"/>
        <w:jc w:val="both"/>
        <w:rPr>
          <w:i/>
          <w:iCs/>
          <w:sz w:val="28"/>
          <w:szCs w:val="28"/>
        </w:rPr>
      </w:pPr>
      <w:r>
        <w:rPr>
          <w:i/>
          <w:iCs/>
          <w:sz w:val="28"/>
          <w:szCs w:val="28"/>
        </w:rPr>
        <w:t xml:space="preserve">Căn cứ Luật Ban hành văn bản quy phạm pháp luật số 64/2025/QH15 được sửa đổi, bổ sung bởi Luật số 87/2025/QH15;</w:t>
      </w:r>
      <w:r>
        <w:rPr>
          <w:i/>
          <w:iCs/>
          <w:sz w:val="28"/>
          <w:szCs w:val="28"/>
        </w:rPr>
      </w:r>
    </w:p>
    <w:p>
      <w:pPr>
        <w:pBdr/>
        <w:spacing w:after="120" w:before="120"/>
        <w:ind w:firstLine="720"/>
        <w:jc w:val="both"/>
        <w:rPr>
          <w:rFonts w:eastAsia="Arial"/>
          <w:i/>
          <w:sz w:val="28"/>
          <w:szCs w:val="28"/>
        </w:rPr>
      </w:pPr>
      <w:r>
        <w:rPr>
          <w:rFonts w:eastAsia="Arial"/>
          <w:i/>
          <w:sz w:val="28"/>
          <w:szCs w:val="28"/>
        </w:rPr>
        <w:t xml:space="preserve">Căn cứ Luật Ngân sách nhà nước số 89/2025/QH15;</w:t>
      </w:r>
      <w:r>
        <w:rPr>
          <w:rFonts w:eastAsia="Arial"/>
          <w:i/>
          <w:sz w:val="28"/>
          <w:szCs w:val="28"/>
        </w:rPr>
      </w:r>
    </w:p>
    <w:p>
      <w:pPr>
        <w:pBdr/>
        <w:spacing w:after="120" w:before="120"/>
        <w:ind w:firstLine="709"/>
        <w:jc w:val="both"/>
        <w:rPr>
          <w:i/>
          <w:iCs/>
          <w:sz w:val="28"/>
          <w:szCs w:val="28"/>
        </w:rPr>
      </w:pPr>
      <w:r>
        <w:rPr>
          <w:i/>
          <w:iCs/>
          <w:sz w:val="28"/>
          <w:szCs w:val="28"/>
        </w:rPr>
        <w:t xml:space="preserve">Căn cứ Luật Đường bộ số 35/2024/QH15;</w:t>
      </w:r>
      <w:r>
        <w:rPr>
          <w:i/>
          <w:iCs/>
          <w:sz w:val="28"/>
          <w:szCs w:val="28"/>
        </w:rPr>
      </w:r>
    </w:p>
    <w:p>
      <w:pPr>
        <w:pBdr/>
        <w:spacing w:after="120" w:before="120"/>
        <w:ind w:firstLine="709"/>
        <w:jc w:val="both"/>
        <w:rPr>
          <w:i/>
          <w:iCs/>
          <w:sz w:val="28"/>
          <w:szCs w:val="28"/>
        </w:rPr>
      </w:pPr>
      <w:r>
        <w:rPr>
          <w:i/>
          <w:iCs/>
          <w:sz w:val="28"/>
          <w:szCs w:val="28"/>
        </w:rPr>
        <w:t xml:space="preserve">Căn cứ Luật Trật tự, an toàn giao thông đường bộ số 36/2024/QH15;</w:t>
      </w:r>
      <w:bookmarkEnd w:id="1"/>
      <w:r>
        <w:rPr>
          <w:i/>
          <w:iCs/>
          <w:sz w:val="28"/>
          <w:szCs w:val="28"/>
        </w:rPr>
      </w:r>
    </w:p>
    <w:p>
      <w:pPr>
        <w:pBdr/>
        <w:spacing w:after="120" w:before="120"/>
        <w:ind w:firstLine="720"/>
        <w:jc w:val="both"/>
        <w:rPr>
          <w:i/>
          <w:iCs/>
          <w:sz w:val="28"/>
          <w:szCs w:val="28"/>
        </w:rPr>
      </w:pPr>
      <w:r>
        <w:rPr>
          <w:i/>
          <w:iCs/>
          <w:sz w:val="28"/>
          <w:szCs w:val="28"/>
        </w:rPr>
        <w:t xml:space="preserve">Căn cứ Nghị định số 28/2012/NĐ-CP ngày 10 tháng 4 năm 2012 của Chính phủ quy định chi tiết</w:t>
      </w:r>
      <w:r>
        <w:rPr>
          <w:i/>
          <w:iCs/>
          <w:sz w:val="28"/>
          <w:szCs w:val="28"/>
        </w:rPr>
        <w:t xml:space="preserve"> và</w:t>
      </w:r>
      <w:r>
        <w:rPr>
          <w:i/>
          <w:iCs/>
          <w:sz w:val="28"/>
          <w:szCs w:val="28"/>
        </w:rPr>
        <w:t xml:space="preserve"> hướng dẫn thi hành một số điều của Luật </w:t>
      </w:r>
      <w:r>
        <w:rPr>
          <w:i/>
          <w:iCs/>
          <w:sz w:val="28"/>
          <w:szCs w:val="28"/>
        </w:rPr>
        <w:t xml:space="preserve">N</w:t>
      </w:r>
      <w:r>
        <w:rPr>
          <w:i/>
          <w:iCs/>
          <w:sz w:val="28"/>
          <w:szCs w:val="28"/>
        </w:rPr>
        <w:t xml:space="preserve">gười khuyết tật;</w:t>
      </w:r>
      <w:r>
        <w:rPr>
          <w:i/>
          <w:iCs/>
          <w:sz w:val="28"/>
          <w:szCs w:val="28"/>
        </w:rPr>
      </w:r>
    </w:p>
    <w:p>
      <w:pPr>
        <w:pBdr/>
        <w:spacing w:after="120" w:before="120"/>
        <w:ind w:firstLine="720"/>
        <w:jc w:val="both"/>
        <w:rPr>
          <w:sz w:val="28"/>
          <w:szCs w:val="28"/>
        </w:rPr>
      </w:pPr>
      <w:r>
        <w:rPr>
          <w:rFonts w:eastAsia="Arial"/>
          <w:i/>
          <w:sz w:val="28"/>
          <w:szCs w:val="28"/>
        </w:rPr>
        <w:t xml:space="preserve">Căn cứ Quyết định số 13/2015/QĐ-TTg ngày 05 tháng 5 năm 2015 của Thủ tướng Chính phủ về cơ chế, chính sách khuyến khích phát triển vận tải hành khách công cộng bằng xe buýt;</w:t>
      </w:r>
      <w:r>
        <w:rPr>
          <w:sz w:val="28"/>
          <w:szCs w:val="28"/>
        </w:rPr>
      </w:r>
    </w:p>
    <w:p>
      <w:pPr>
        <w:pBdr/>
        <w:spacing w:after="120" w:before="120"/>
        <w:ind w:firstLine="720"/>
        <w:jc w:val="both"/>
        <w:rPr>
          <w:rFonts w:eastAsia="Arial"/>
          <w:i/>
          <w:sz w:val="28"/>
          <w:szCs w:val="28"/>
        </w:rPr>
      </w:pPr>
      <w:r>
        <w:rPr>
          <w:rFonts w:eastAsia="Arial"/>
          <w:i/>
          <w:sz w:val="28"/>
          <w:szCs w:val="28"/>
        </w:rPr>
        <w:t xml:space="preserve">Căn cứ Thông tư số 02/2016/TT-BTC ngày 06 tháng 01 năm 2016 của Bộ </w:t>
      </w:r>
      <w:r>
        <w:rPr>
          <w:rFonts w:eastAsia="Arial"/>
          <w:i/>
          <w:sz w:val="28"/>
          <w:szCs w:val="28"/>
        </w:rPr>
        <w:t xml:space="preserve">trưởng Bộ </w:t>
      </w:r>
      <w:r>
        <w:rPr>
          <w:rFonts w:eastAsia="Arial"/>
          <w:i/>
          <w:sz w:val="28"/>
          <w:szCs w:val="28"/>
        </w:rPr>
        <w:t xml:space="preserve">Tài chính hướng dẫn hỗ trợ lãi suất đối với tổ chức, cá nhân vay vốn tại tổ chức tín dụng để thực hiện các dự án đầu tư phương tiện, đầu tư kết cấu hạ tầng phục vụ vận tải hành khách công cộng bằng xe buýt theo Quyết đị</w:t>
      </w:r>
      <w:r>
        <w:rPr>
          <w:rFonts w:eastAsia="Arial"/>
          <w:i/>
          <w:sz w:val="28"/>
          <w:szCs w:val="28"/>
        </w:rPr>
        <w:t xml:space="preserve">nh </w:t>
      </w:r>
      <w:r>
        <w:rPr>
          <w:rFonts w:eastAsia="Arial"/>
          <w:i/>
          <w:sz w:val="28"/>
          <w:szCs w:val="28"/>
        </w:rPr>
        <w:t xml:space="preserve">số 13/2015/QĐ-TTg ngày 05</w:t>
      </w:r>
      <w:r>
        <w:rPr>
          <w:rFonts w:eastAsia="Arial"/>
          <w:i/>
          <w:sz w:val="28"/>
          <w:szCs w:val="28"/>
        </w:rPr>
        <w:t xml:space="preserve"> tháng </w:t>
      </w:r>
      <w:r>
        <w:rPr>
          <w:rFonts w:eastAsia="Arial"/>
          <w:i/>
          <w:sz w:val="28"/>
          <w:szCs w:val="28"/>
        </w:rPr>
        <w:t xml:space="preserve">5</w:t>
      </w:r>
      <w:r>
        <w:rPr>
          <w:rFonts w:eastAsia="Arial"/>
          <w:i/>
          <w:sz w:val="28"/>
          <w:szCs w:val="28"/>
        </w:rPr>
        <w:t xml:space="preserve"> năm </w:t>
      </w:r>
      <w:r>
        <w:rPr>
          <w:rFonts w:eastAsia="Arial"/>
          <w:i/>
          <w:sz w:val="28"/>
          <w:szCs w:val="28"/>
        </w:rPr>
        <w:t xml:space="preserve">2015 của Thủ tướng Chính phủ về cơ chế, chính sách khuyến khích phát triển vận tải hành khách công cộng bằng xe buýt;</w:t>
      </w:r>
      <w:r>
        <w:rPr>
          <w:rFonts w:eastAsia="Arial"/>
          <w:i/>
          <w:sz w:val="28"/>
          <w:szCs w:val="28"/>
        </w:rPr>
      </w:r>
    </w:p>
    <w:p>
      <w:pPr>
        <w:pBdr/>
        <w:spacing w:after="120" w:before="120"/>
        <w:ind w:firstLine="720"/>
        <w:jc w:val="both"/>
        <w:rPr>
          <w:rFonts w:eastAsia="Arial"/>
          <w:i/>
          <w:sz w:val="28"/>
          <w:szCs w:val="28"/>
        </w:rPr>
      </w:pPr>
      <w:r>
        <w:rPr>
          <w:rFonts w:eastAsia="Arial"/>
          <w:i/>
          <w:sz w:val="28"/>
          <w:szCs w:val="28"/>
        </w:rPr>
        <w:t xml:space="preserve">Xét Tờ trình số</w:t>
      </w:r>
      <w:r>
        <w:rPr>
          <w:rFonts w:eastAsia="Arial"/>
          <w:i/>
          <w:sz w:val="28"/>
          <w:szCs w:val="28"/>
        </w:rPr>
        <w:t xml:space="preserve"> </w:t>
      </w:r>
      <w:r>
        <w:rPr>
          <w:rFonts w:eastAsia="Arial"/>
          <w:i/>
          <w:sz w:val="28"/>
          <w:szCs w:val="28"/>
        </w:rPr>
        <w:t xml:space="preserve">…</w:t>
      </w:r>
      <w:r>
        <w:rPr>
          <w:rFonts w:eastAsia="Arial"/>
          <w:i/>
          <w:sz w:val="28"/>
          <w:szCs w:val="28"/>
        </w:rPr>
        <w:t xml:space="preserve">/TTr-UBND ngày</w:t>
      </w:r>
      <w:r>
        <w:rPr>
          <w:rFonts w:eastAsia="Arial"/>
          <w:i/>
          <w:sz w:val="28"/>
          <w:szCs w:val="28"/>
        </w:rPr>
        <w:t xml:space="preserve"> </w:t>
      </w:r>
      <w:r>
        <w:rPr>
          <w:rFonts w:eastAsia="Arial"/>
          <w:i/>
          <w:sz w:val="28"/>
          <w:szCs w:val="28"/>
        </w:rPr>
        <w:t xml:space="preserve">   </w:t>
      </w:r>
      <w:r>
        <w:rPr>
          <w:rFonts w:eastAsia="Arial"/>
          <w:i/>
          <w:sz w:val="28"/>
          <w:szCs w:val="28"/>
        </w:rPr>
        <w:t xml:space="preserve"> </w:t>
      </w:r>
      <w:r>
        <w:rPr>
          <w:rFonts w:eastAsia="Arial"/>
          <w:i/>
          <w:sz w:val="28"/>
          <w:szCs w:val="28"/>
        </w:rPr>
        <w:t xml:space="preserve">tháng</w:t>
      </w:r>
      <w:r>
        <w:rPr>
          <w:rFonts w:eastAsia="Arial"/>
          <w:i/>
          <w:sz w:val="28"/>
          <w:szCs w:val="28"/>
        </w:rPr>
        <w:t xml:space="preserve"> </w:t>
      </w:r>
      <w:r>
        <w:rPr>
          <w:rFonts w:eastAsia="Arial"/>
          <w:i/>
          <w:sz w:val="28"/>
          <w:szCs w:val="28"/>
        </w:rPr>
        <w:t xml:space="preserve">   </w:t>
      </w:r>
      <w:r>
        <w:rPr>
          <w:rFonts w:eastAsia="Arial"/>
          <w:i/>
          <w:sz w:val="28"/>
          <w:szCs w:val="28"/>
        </w:rPr>
        <w:t xml:space="preserve"> </w:t>
      </w:r>
      <w:r>
        <w:rPr>
          <w:rFonts w:eastAsia="Arial"/>
          <w:i/>
          <w:sz w:val="28"/>
          <w:szCs w:val="28"/>
        </w:rPr>
        <w:t xml:space="preserve">năm </w:t>
      </w:r>
      <w:r>
        <w:rPr>
          <w:rFonts w:eastAsia="Arial"/>
          <w:i/>
          <w:sz w:val="28"/>
          <w:szCs w:val="28"/>
        </w:rPr>
        <w:t xml:space="preserve">202</w:t>
      </w:r>
      <w:r>
        <w:rPr>
          <w:rFonts w:eastAsia="Arial"/>
          <w:i/>
          <w:sz w:val="28"/>
          <w:szCs w:val="28"/>
        </w:rPr>
        <w:t xml:space="preserve">6</w:t>
      </w:r>
      <w:r>
        <w:rPr>
          <w:rFonts w:eastAsia="Arial"/>
          <w:i/>
          <w:sz w:val="28"/>
          <w:szCs w:val="28"/>
        </w:rPr>
        <w:t xml:space="preserve"> của Ủy ban nhân dân tỉnh </w:t>
      </w:r>
      <w:r>
        <w:rPr>
          <w:rFonts w:eastAsia="Arial"/>
          <w:i/>
          <w:sz w:val="28"/>
          <w:szCs w:val="28"/>
        </w:rPr>
        <w:t xml:space="preserve">Tây Ninh</w:t>
      </w:r>
      <w:r>
        <w:rPr>
          <w:rFonts w:eastAsia="Arial"/>
          <w:i/>
          <w:sz w:val="28"/>
          <w:szCs w:val="28"/>
        </w:rPr>
        <w:t xml:space="preserve">; Báo cáo thẩm tra của …; ý kiến thảo luận của đại biểu Hội đồng </w:t>
      </w:r>
      <w:r>
        <w:rPr>
          <w:rFonts w:eastAsia="Arial"/>
          <w:i/>
          <w:sz w:val="28"/>
          <w:szCs w:val="28"/>
        </w:rPr>
        <w:t xml:space="preserve">nhân dân tại kỳ họp.</w:t>
      </w:r>
      <w:r>
        <w:rPr>
          <w:rFonts w:eastAsia="Arial"/>
          <w:i/>
          <w:sz w:val="28"/>
          <w:szCs w:val="28"/>
        </w:rPr>
      </w:r>
    </w:p>
    <w:p>
      <w:pPr>
        <w:pBdr/>
        <w:spacing w:after="120" w:before="120"/>
        <w:ind w:firstLine="720"/>
        <w:jc w:val="both"/>
        <w:rPr>
          <w:rFonts w:eastAsia="Arial"/>
          <w:i/>
          <w:sz w:val="28"/>
          <w:szCs w:val="28"/>
        </w:rPr>
      </w:pPr>
      <w:r>
        <w:rPr>
          <w:rFonts w:eastAsia="Arial"/>
          <w:i/>
          <w:sz w:val="28"/>
          <w:szCs w:val="28"/>
        </w:rPr>
        <w:t xml:space="preserve">Hội đồng nhân dân tỉnh ban hành Nghị quyết quy định </w:t>
      </w:r>
      <w:r>
        <w:rPr>
          <w:bCs/>
          <w:i/>
          <w:sz w:val="28"/>
          <w:szCs w:val="28"/>
        </w:rPr>
        <w:t xml:space="preserve">hỗ</w:t>
      </w:r>
      <w:r>
        <w:rPr>
          <w:bCs/>
          <w:i/>
          <w:sz w:val="28"/>
          <w:szCs w:val="28"/>
        </w:rPr>
        <w:t xml:space="preserve"> trợ lãi suất vay vốn tại các tổ chức tín dụng đối với các dự án đầu tư phương tiện xe buýt, đầu tư xây dựng kết cấu hạ tầng phục vụ vận tải hành khách công cộng bằng xe buýt; hỗ trợ kinh phí hoạt động vận tải hành khách công cộng bằng xe buýt; hỗ trợ cho </w:t>
      </w:r>
      <w:r>
        <w:rPr>
          <w:bCs/>
          <w:i/>
          <w:sz w:val="28"/>
          <w:szCs w:val="28"/>
        </w:rPr>
        <w:t xml:space="preserve">người sử dụng dịch vụ vận tải hành khách công cộng bằng xe buýt thông qua chính sách miễn, giảm giá vé trên địa bàn tỉnh Tây Ninh.</w:t>
      </w:r>
      <w:r>
        <w:rPr>
          <w:rFonts w:eastAsia="Arial"/>
          <w:i/>
          <w:sz w:val="28"/>
          <w:szCs w:val="28"/>
        </w:rPr>
      </w:r>
    </w:p>
    <w:p>
      <w:pPr>
        <w:pBdr/>
        <w:spacing w:after="120" w:before="120"/>
        <w:ind w:firstLine="720"/>
        <w:jc w:val="both"/>
        <w:rPr>
          <w:rFonts w:eastAsia="Arial"/>
          <w:b/>
          <w:sz w:val="28"/>
          <w:szCs w:val="28"/>
        </w:rPr>
      </w:pPr>
      <w:r/>
      <w:bookmarkStart w:id="2" w:name="_Hlk191974765"/>
      <w:r/>
      <w:bookmarkStart w:id="3" w:name="_Hlk193347702"/>
      <w:r>
        <w:rPr>
          <w:b/>
          <w:sz w:val="28"/>
          <w:szCs w:val="28"/>
        </w:rPr>
        <w:t xml:space="preserve">Điều 1.</w:t>
      </w:r>
      <w:r>
        <w:rPr>
          <w:rFonts w:eastAsia="Arial"/>
          <w:b/>
          <w:sz w:val="28"/>
          <w:szCs w:val="28"/>
        </w:rPr>
        <w:t xml:space="preserve"> Phạm vi điều chỉnh</w:t>
      </w:r>
      <w:r>
        <w:rPr>
          <w:rFonts w:eastAsia="Arial"/>
          <w:b/>
          <w:sz w:val="28"/>
          <w:szCs w:val="28"/>
        </w:rPr>
      </w:r>
    </w:p>
    <w:p>
      <w:pPr>
        <w:pBdr/>
        <w:spacing w:after="120" w:before="120"/>
        <w:ind w:firstLine="720"/>
        <w:jc w:val="both"/>
        <w:rPr>
          <w:bCs/>
          <w:sz w:val="28"/>
          <w:szCs w:val="28"/>
        </w:rPr>
      </w:pPr>
      <w:r/>
      <w:bookmarkStart w:id="4" w:name="_Hlk191974399"/>
      <w:r>
        <w:rPr>
          <w:rFonts w:eastAsia="Arial"/>
          <w:sz w:val="28"/>
          <w:szCs w:val="28"/>
        </w:rPr>
        <w:t xml:space="preserve">Nghị quyết này quy định về </w:t>
      </w:r>
      <w:r>
        <w:rPr>
          <w:bCs/>
          <w:sz w:val="28"/>
          <w:szCs w:val="28"/>
        </w:rPr>
        <w:t xml:space="preserve">hỗ trợ lãi suất vay vốn tại các tổ chức tín dụng đối với các dự án đầu tư phương tiện xe buýt</w:t>
      </w:r>
      <w:r>
        <w:rPr>
          <w:bCs/>
          <w:sz w:val="28"/>
          <w:szCs w:val="28"/>
        </w:rPr>
        <w:t xml:space="preserve">, </w:t>
      </w:r>
      <w:r>
        <w:rPr>
          <w:bCs/>
          <w:sz w:val="28"/>
          <w:szCs w:val="28"/>
        </w:rPr>
        <w:t xml:space="preserve">đầu tư xây dựng kết cấu hạ tầng phục </w:t>
      </w:r>
      <w:r>
        <w:rPr>
          <w:bCs/>
          <w:sz w:val="28"/>
          <w:szCs w:val="28"/>
        </w:rPr>
        <w:t xml:space="preserve">vụ vận tải hành khách công cộng bằng xe buýt; hỗ trợ kinh phí hoạt động vận tải hành khách công cộng bằng xe buýt; hỗ trợ cho người sử dụng dịch vụ vận tải hành khách công cộng bằng xe buýt thông qua chính sách miễn, giảm giá vé trên địa bàn tỉnh Tây Ninh.</w:t>
      </w:r>
      <w:bookmarkEnd w:id="4"/>
      <w:r>
        <w:rPr>
          <w:bCs/>
          <w:sz w:val="28"/>
          <w:szCs w:val="28"/>
        </w:rPr>
      </w:r>
    </w:p>
    <w:p>
      <w:pPr>
        <w:pBdr/>
        <w:spacing w:after="120" w:before="120"/>
        <w:ind w:firstLine="720"/>
        <w:jc w:val="both"/>
        <w:rPr>
          <w:rFonts w:eastAsia="Arial"/>
          <w:b/>
          <w:sz w:val="28"/>
          <w:szCs w:val="28"/>
        </w:rPr>
      </w:pPr>
      <w:r>
        <w:rPr>
          <w:rFonts w:eastAsia="Arial"/>
          <w:b/>
          <w:sz w:val="28"/>
          <w:szCs w:val="28"/>
        </w:rPr>
        <w:t xml:space="preserve">Điều 2. Đối tượng áp dụng</w:t>
      </w:r>
      <w:r>
        <w:rPr>
          <w:rFonts w:eastAsia="Arial"/>
          <w:b/>
          <w:sz w:val="28"/>
          <w:szCs w:val="28"/>
        </w:rPr>
      </w:r>
    </w:p>
    <w:p>
      <w:pPr>
        <w:pBdr/>
        <w:spacing w:after="120" w:before="120"/>
        <w:ind w:firstLine="720"/>
        <w:jc w:val="both"/>
        <w:rPr>
          <w:sz w:val="28"/>
          <w:szCs w:val="28"/>
        </w:rPr>
      </w:pPr>
      <w:r/>
      <w:bookmarkStart w:id="5" w:name="_Hlk191974488"/>
      <w:r>
        <w:rPr>
          <w:rFonts w:eastAsia="Arial"/>
          <w:sz w:val="28"/>
          <w:szCs w:val="28"/>
        </w:rPr>
        <w:t xml:space="preserve">1. </w:t>
      </w:r>
      <w:r>
        <w:rPr>
          <w:sz w:val="28"/>
          <w:szCs w:val="28"/>
        </w:rPr>
        <w:t xml:space="preserve">Các tổ chức kinh doanh </w:t>
      </w:r>
      <w:r>
        <w:rPr>
          <w:bCs/>
          <w:sz w:val="28"/>
          <w:szCs w:val="28"/>
        </w:rPr>
        <w:t xml:space="preserve">vận tải hành khách công cộng</w:t>
      </w:r>
      <w:r>
        <w:rPr>
          <w:sz w:val="28"/>
          <w:szCs w:val="28"/>
        </w:rPr>
        <w:t xml:space="preserve"> bằng xe buýt (gọi tắt là đơn vị vận tải); các tổ chức, cá nhân đầu tư kết cấu hạ tầng phục vụ </w:t>
      </w:r>
      <w:r>
        <w:rPr>
          <w:bCs/>
          <w:sz w:val="28"/>
          <w:szCs w:val="28"/>
        </w:rPr>
        <w:t xml:space="preserve">vận tải hành khách công cộng</w:t>
      </w:r>
      <w:r>
        <w:rPr>
          <w:sz w:val="28"/>
          <w:szCs w:val="28"/>
        </w:rPr>
        <w:t xml:space="preserve"> </w:t>
      </w:r>
      <w:r>
        <w:rPr>
          <w:bCs/>
          <w:sz w:val="28"/>
          <w:szCs w:val="28"/>
        </w:rPr>
        <w:t xml:space="preserve">bằng xe buýt trên địa bàn tỉnh Tây Ninh.</w:t>
      </w:r>
      <w:r>
        <w:rPr>
          <w:sz w:val="28"/>
          <w:szCs w:val="28"/>
        </w:rPr>
      </w:r>
    </w:p>
    <w:p>
      <w:pPr>
        <w:pBdr/>
        <w:spacing w:after="120" w:before="120"/>
        <w:ind w:firstLine="720"/>
        <w:jc w:val="both"/>
        <w:rPr>
          <w:sz w:val="28"/>
          <w:szCs w:val="28"/>
        </w:rPr>
      </w:pPr>
      <w:r>
        <w:rPr>
          <w:sz w:val="28"/>
          <w:szCs w:val="28"/>
        </w:rPr>
        <w:t xml:space="preserve">2. Người sử dụng dịch vụ </w:t>
      </w:r>
      <w:r>
        <w:rPr>
          <w:bCs/>
          <w:sz w:val="28"/>
          <w:szCs w:val="28"/>
        </w:rPr>
        <w:t xml:space="preserve">vận tải hành khách công cộng</w:t>
      </w:r>
      <w:r>
        <w:rPr>
          <w:sz w:val="28"/>
          <w:szCs w:val="28"/>
        </w:rPr>
        <w:t xml:space="preserve"> bằng xe buýt bao gồm: trẻ em dưới 06 tuổi; người khuyết tật nặng và đặc biệt nặng; người có công với cách mạng; người cao tuổi; học sinh, sinh viên là công dân Việt Nam.</w:t>
      </w:r>
      <w:r>
        <w:rPr>
          <w:sz w:val="28"/>
          <w:szCs w:val="28"/>
        </w:rPr>
      </w:r>
    </w:p>
    <w:p>
      <w:pPr>
        <w:pBdr/>
        <w:spacing w:after="120" w:before="120"/>
        <w:ind w:firstLine="720"/>
        <w:jc w:val="both"/>
        <w:rPr>
          <w:rFonts w:eastAsia="Arial"/>
          <w:sz w:val="28"/>
          <w:szCs w:val="28"/>
        </w:rPr>
      </w:pPr>
      <w:r>
        <w:rPr>
          <w:sz w:val="28"/>
          <w:szCs w:val="28"/>
        </w:rPr>
        <w:t xml:space="preserve">3. Các tổ chức tín dụng; c</w:t>
      </w:r>
      <w:r>
        <w:rPr>
          <w:rFonts w:eastAsia="Arial"/>
          <w:sz w:val="28"/>
          <w:szCs w:val="28"/>
        </w:rPr>
        <w:t xml:space="preserve">ác cơ quan, tổ chức, cá nhân có liên quan.</w:t>
      </w:r>
      <w:bookmarkEnd w:id="5"/>
      <w:r>
        <w:rPr>
          <w:rFonts w:eastAsia="Arial"/>
          <w:sz w:val="28"/>
          <w:szCs w:val="28"/>
        </w:rPr>
      </w:r>
    </w:p>
    <w:p>
      <w:pPr>
        <w:pStyle w:val="729"/>
        <w:pBdr/>
        <w:spacing w:after="120" w:afterAutospacing="0" w:before="120" w:beforeAutospacing="0"/>
        <w:ind w:right="-6" w:firstLine="720"/>
        <w:jc w:val="both"/>
        <w:rPr>
          <w:b/>
          <w:sz w:val="28"/>
          <w:szCs w:val="28"/>
        </w:rPr>
      </w:pPr>
      <w:r>
        <w:rPr>
          <w:b/>
          <w:sz w:val="28"/>
          <w:szCs w:val="28"/>
          <w:lang w:val="it-IT"/>
        </w:rPr>
        <w:t xml:space="preserve">Điều 3. Điều kiện đối với </w:t>
      </w:r>
      <w:r>
        <w:rPr>
          <w:b/>
          <w:sz w:val="28"/>
          <w:szCs w:val="28"/>
          <w:lang w:val="it-IT"/>
        </w:rPr>
        <w:t xml:space="preserve">phương tiện </w:t>
      </w:r>
      <w:r>
        <w:rPr>
          <w:b/>
          <w:sz w:val="28"/>
          <w:szCs w:val="28"/>
          <w:lang w:val="it-IT"/>
        </w:rPr>
        <w:t xml:space="preserve">xe buýt được hỗ trợ </w:t>
      </w:r>
      <w:r>
        <w:rPr>
          <w:rFonts w:eastAsia="Arial"/>
          <w:b/>
          <w:sz w:val="28"/>
          <w:szCs w:val="28"/>
        </w:rPr>
        <w:t xml:space="preserve">lãi suất vay vốn đầu tư</w:t>
      </w:r>
      <w:r>
        <w:rPr>
          <w:b/>
          <w:sz w:val="28"/>
          <w:szCs w:val="28"/>
        </w:rPr>
      </w:r>
    </w:p>
    <w:p>
      <w:pPr>
        <w:pStyle w:val="729"/>
        <w:pBdr/>
        <w:spacing w:after="120" w:afterAutospacing="0" w:before="120" w:beforeAutospacing="0"/>
        <w:ind w:right="-6" w:firstLine="720"/>
        <w:jc w:val="both"/>
        <w:rPr>
          <w:rStyle w:val="728"/>
          <w:rFonts w:ascii="Times New Roman" w:hAnsi="Times New Roman"/>
          <w:strike/>
          <w:color w:val="auto"/>
        </w:rPr>
      </w:pPr>
      <w:r>
        <w:rPr>
          <w:sz w:val="28"/>
          <w:szCs w:val="28"/>
        </w:rPr>
        <w:t xml:space="preserve">Phương tiện xe buýt được đầu tư phải đảm bảo </w:t>
      </w:r>
      <w:r>
        <w:rPr>
          <w:sz w:val="28"/>
          <w:szCs w:val="28"/>
          <w:lang w:val="nl-NL"/>
        </w:rPr>
        <w:t xml:space="preserve">chưa qua sử dụng.</w:t>
      </w:r>
      <w:r>
        <w:rPr>
          <w:rStyle w:val="728"/>
          <w:rFonts w:ascii="Times New Roman" w:hAnsi="Times New Roman"/>
          <w:strike/>
          <w:color w:val="auto"/>
        </w:rPr>
      </w:r>
    </w:p>
    <w:p>
      <w:pPr>
        <w:pBdr/>
        <w:spacing w:after="120" w:before="120"/>
        <w:ind w:firstLine="720"/>
        <w:jc w:val="both"/>
        <w:rPr>
          <w:b/>
          <w:bCs/>
          <w:sz w:val="28"/>
          <w:szCs w:val="28"/>
        </w:rPr>
      </w:pPr>
      <w:r>
        <w:rPr>
          <w:rFonts w:eastAsia="Arial"/>
          <w:b/>
          <w:bCs/>
          <w:sz w:val="28"/>
          <w:szCs w:val="28"/>
        </w:rPr>
        <w:t xml:space="preserve">Điều 4. </w:t>
      </w:r>
      <w:bookmarkStart w:id="6" w:name="_Hlk191980641"/>
      <w:r>
        <w:rPr>
          <w:rFonts w:eastAsia="Arial"/>
          <w:b/>
          <w:bCs/>
          <w:sz w:val="28"/>
          <w:szCs w:val="28"/>
        </w:rPr>
        <w:t xml:space="preserve">Hỗ trợ lãi suất vay vốn đầu tư </w:t>
      </w:r>
      <w:r>
        <w:rPr>
          <w:b/>
          <w:bCs/>
          <w:sz w:val="28"/>
          <w:szCs w:val="28"/>
        </w:rPr>
        <w:t xml:space="preserve">phương tiện xe buýt</w:t>
      </w:r>
      <w:r>
        <w:rPr>
          <w:b/>
          <w:bCs/>
          <w:sz w:val="28"/>
          <w:szCs w:val="28"/>
        </w:rPr>
      </w:r>
    </w:p>
    <w:p>
      <w:pPr>
        <w:pBdr/>
        <w:spacing w:after="120" w:before="120"/>
        <w:ind w:firstLine="720"/>
        <w:jc w:val="both"/>
        <w:rPr>
          <w:sz w:val="28"/>
          <w:szCs w:val="28"/>
        </w:rPr>
      </w:pPr>
      <w:r/>
      <w:bookmarkStart w:id="7" w:name="_Hlk191980373"/>
      <w:r/>
      <w:bookmarkStart w:id="8" w:name="_Hlk191981524"/>
      <w:r/>
      <w:bookmarkEnd w:id="6"/>
      <w:r>
        <w:rPr>
          <w:rFonts w:eastAsia="Arial"/>
          <w:sz w:val="28"/>
          <w:szCs w:val="28"/>
        </w:rPr>
        <w:t xml:space="preserve">1. </w:t>
      </w:r>
      <w:r>
        <w:rPr>
          <w:sz w:val="28"/>
          <w:szCs w:val="28"/>
        </w:rPr>
        <w:t xml:space="preserve">Hạn mức vay vốn được hỗ trợ lãi suất: Được tính theo tổng số tiền vay thực tế nhưng không vượt quá 70% tổng vốn đầu tư của dự án được duyệt.</w:t>
      </w:r>
      <w:r>
        <w:rPr>
          <w:sz w:val="28"/>
          <w:szCs w:val="28"/>
        </w:rPr>
      </w:r>
    </w:p>
    <w:p>
      <w:pPr>
        <w:pBdr/>
        <w:spacing w:after="120" w:before="120"/>
        <w:ind w:firstLine="720"/>
        <w:jc w:val="both"/>
        <w:rPr>
          <w:rFonts w:eastAsia="Arial"/>
          <w:sz w:val="28"/>
          <w:szCs w:val="28"/>
        </w:rPr>
      </w:pPr>
      <w:r/>
      <w:bookmarkStart w:id="9" w:name="_Hlk191980420"/>
      <w:r/>
      <w:bookmarkEnd w:id="7"/>
      <w:r>
        <w:rPr>
          <w:sz w:val="28"/>
          <w:szCs w:val="28"/>
        </w:rPr>
        <w:t xml:space="preserve">2.</w:t>
      </w:r>
      <w:r>
        <w:rPr>
          <w:rFonts w:eastAsia="Arial"/>
          <w:sz w:val="28"/>
          <w:szCs w:val="28"/>
        </w:rPr>
        <w:t xml:space="preserve"> Mức hỗ trợ lãi suất</w:t>
      </w:r>
      <w:r>
        <w:rPr>
          <w:rFonts w:eastAsia="Arial"/>
          <w:sz w:val="28"/>
          <w:szCs w:val="28"/>
        </w:rPr>
      </w:r>
    </w:p>
    <w:p>
      <w:pPr>
        <w:pBdr/>
        <w:spacing w:after="120" w:before="120"/>
        <w:ind w:firstLine="720"/>
        <w:jc w:val="both"/>
        <w:rPr>
          <w:rFonts w:eastAsia="Arial"/>
          <w:sz w:val="28"/>
          <w:szCs w:val="28"/>
        </w:rPr>
      </w:pPr>
      <w:r>
        <w:rPr>
          <w:rFonts w:eastAsia="Arial"/>
          <w:sz w:val="28"/>
          <w:szCs w:val="28"/>
        </w:rPr>
        <w:t xml:space="preserve">a) </w:t>
      </w:r>
      <w:r>
        <w:rPr>
          <w:rFonts w:eastAsia="Arial"/>
          <w:sz w:val="28"/>
          <w:szCs w:val="28"/>
        </w:rPr>
        <w:t xml:space="preserve">H</w:t>
      </w:r>
      <w:r>
        <w:rPr>
          <w:sz w:val="28"/>
          <w:szCs w:val="28"/>
        </w:rPr>
        <w:t xml:space="preserve">ỗ trợ 70% lãi suất vay vốn</w:t>
      </w:r>
      <w:r>
        <w:rPr>
          <w:sz w:val="28"/>
          <w:szCs w:val="28"/>
        </w:rPr>
        <w:t xml:space="preserve"> đối vớ</w:t>
      </w:r>
      <w:r>
        <w:rPr>
          <w:sz w:val="28"/>
          <w:szCs w:val="28"/>
        </w:rPr>
        <w:t xml:space="preserve">i</w:t>
      </w:r>
      <w:r>
        <w:rPr>
          <w:sz w:val="28"/>
          <w:szCs w:val="28"/>
        </w:rPr>
        <w:t xml:space="preserve"> dự án đầu tư</w:t>
      </w:r>
      <w:r>
        <w:rPr>
          <w:sz w:val="28"/>
          <w:szCs w:val="28"/>
        </w:rPr>
        <w:t xml:space="preserve"> xe buýt sử dụng nhiên liệu hóa thạch</w:t>
      </w:r>
      <w:r>
        <w:rPr>
          <w:rFonts w:eastAsia="Arial"/>
          <w:sz w:val="28"/>
          <w:szCs w:val="28"/>
        </w:rPr>
        <w:t xml:space="preserve">;</w:t>
      </w:r>
      <w:r>
        <w:rPr>
          <w:rFonts w:eastAsia="Arial"/>
          <w:sz w:val="28"/>
          <w:szCs w:val="28"/>
        </w:rPr>
      </w:r>
    </w:p>
    <w:p>
      <w:pPr>
        <w:pBdr/>
        <w:spacing w:after="120" w:before="120"/>
        <w:ind w:firstLine="720"/>
        <w:jc w:val="both"/>
        <w:rPr>
          <w:rFonts w:eastAsia="Arial"/>
          <w:sz w:val="28"/>
          <w:szCs w:val="28"/>
        </w:rPr>
      </w:pPr>
      <w:r>
        <w:rPr>
          <w:rFonts w:eastAsia="Arial"/>
          <w:sz w:val="28"/>
          <w:szCs w:val="28"/>
        </w:rPr>
        <w:t xml:space="preserve">b) H</w:t>
      </w:r>
      <w:r>
        <w:rPr>
          <w:rFonts w:eastAsia="Arial"/>
          <w:sz w:val="28"/>
          <w:szCs w:val="28"/>
        </w:rPr>
        <w:t xml:space="preserve">ỗ trợ 100% lãi suất vay vốn </w:t>
      </w:r>
      <w:r>
        <w:rPr>
          <w:sz w:val="28"/>
          <w:szCs w:val="28"/>
        </w:rPr>
        <w:t xml:space="preserve">đối với </w:t>
      </w:r>
      <w:r>
        <w:rPr>
          <w:sz w:val="28"/>
          <w:szCs w:val="28"/>
        </w:rPr>
        <w:t xml:space="preserve">dự án đầu tư </w:t>
      </w:r>
      <w:r>
        <w:rPr>
          <w:sz w:val="28"/>
          <w:szCs w:val="28"/>
        </w:rPr>
        <w:t xml:space="preserve">xe buýt sử dụng điện, năng lượng xanh</w:t>
      </w:r>
      <w:r>
        <w:rPr>
          <w:sz w:val="28"/>
          <w:szCs w:val="28"/>
        </w:rPr>
        <w:t xml:space="preserve">.</w:t>
      </w:r>
      <w:r>
        <w:rPr>
          <w:rFonts w:eastAsia="Arial"/>
          <w:sz w:val="28"/>
          <w:szCs w:val="28"/>
        </w:rPr>
      </w:r>
    </w:p>
    <w:p>
      <w:pPr>
        <w:pBdr/>
        <w:spacing w:after="120" w:before="120"/>
        <w:ind w:firstLine="720"/>
        <w:jc w:val="both"/>
        <w:rPr>
          <w:rFonts w:eastAsia="Arial"/>
          <w:sz w:val="28"/>
          <w:szCs w:val="28"/>
        </w:rPr>
      </w:pPr>
      <w:r>
        <w:rPr>
          <w:rFonts w:eastAsia="Arial"/>
          <w:sz w:val="28"/>
          <w:szCs w:val="28"/>
        </w:rPr>
        <w:t xml:space="preserve">3. Thời gian hỗ trợ lãi suất vay vốn</w:t>
      </w:r>
      <w:r>
        <w:rPr>
          <w:rFonts w:eastAsia="Arial"/>
          <w:sz w:val="28"/>
          <w:szCs w:val="28"/>
        </w:rPr>
      </w:r>
    </w:p>
    <w:p>
      <w:pPr>
        <w:pBdr/>
        <w:spacing w:after="120" w:before="120"/>
        <w:ind w:firstLine="720"/>
        <w:jc w:val="both"/>
        <w:rPr>
          <w:rFonts w:eastAsia="Arial"/>
          <w:sz w:val="28"/>
          <w:szCs w:val="28"/>
        </w:rPr>
      </w:pPr>
      <w:r>
        <w:rPr>
          <w:rFonts w:eastAsia="Arial"/>
          <w:sz w:val="28"/>
          <w:szCs w:val="28"/>
        </w:rPr>
        <w:t xml:space="preserve">a) Theo thời gian vay vốn thực tế của từng khoản vay nhưng không quá</w:t>
      </w:r>
      <w:r>
        <w:rPr>
          <w:sz w:val="28"/>
          <w:szCs w:val="28"/>
        </w:rPr>
        <w:t xml:space="preserve"> 05</w:t>
      </w:r>
      <w:r>
        <w:rPr>
          <w:rFonts w:eastAsia="Arial"/>
          <w:sz w:val="28"/>
          <w:szCs w:val="28"/>
        </w:rPr>
        <w:t xml:space="preserve"> (</w:t>
      </w:r>
      <w:r>
        <w:rPr>
          <w:sz w:val="28"/>
          <w:szCs w:val="28"/>
        </w:rPr>
        <w:t xml:space="preserve">năm</w:t>
      </w:r>
      <w:r>
        <w:rPr>
          <w:rFonts w:eastAsia="Arial"/>
          <w:sz w:val="28"/>
          <w:szCs w:val="28"/>
        </w:rPr>
        <w:t xml:space="preserve">) năm đối với dự án </w:t>
      </w:r>
      <w:r>
        <w:rPr>
          <w:rFonts w:eastAsia="Arial"/>
          <w:sz w:val="28"/>
          <w:szCs w:val="28"/>
        </w:rPr>
        <w:t xml:space="preserve">quy định tại điểm a khoản 2 Điều này</w:t>
      </w:r>
      <w:r>
        <w:rPr>
          <w:rFonts w:eastAsia="Arial"/>
          <w:sz w:val="28"/>
          <w:szCs w:val="28"/>
        </w:rPr>
        <w:t xml:space="preserve">;</w:t>
      </w:r>
      <w:r>
        <w:rPr>
          <w:rFonts w:eastAsia="Arial"/>
          <w:sz w:val="28"/>
          <w:szCs w:val="28"/>
        </w:rPr>
      </w:r>
    </w:p>
    <w:p>
      <w:pPr>
        <w:pBdr/>
        <w:spacing w:after="120" w:before="120"/>
        <w:ind w:firstLine="720"/>
        <w:jc w:val="both"/>
        <w:rPr>
          <w:sz w:val="28"/>
          <w:szCs w:val="28"/>
        </w:rPr>
      </w:pPr>
      <w:r>
        <w:rPr>
          <w:rFonts w:eastAsia="Arial"/>
          <w:sz w:val="28"/>
          <w:szCs w:val="28"/>
        </w:rPr>
        <w:t xml:space="preserve">b) Theo thời gian vay vốn thực tế của từng khoản vay nhưng không quá</w:t>
      </w:r>
      <w:r>
        <w:rPr>
          <w:sz w:val="28"/>
          <w:szCs w:val="28"/>
        </w:rPr>
        <w:t xml:space="preserve"> 07</w:t>
      </w:r>
      <w:r>
        <w:rPr>
          <w:rFonts w:eastAsia="Arial"/>
          <w:sz w:val="28"/>
          <w:szCs w:val="28"/>
        </w:rPr>
        <w:t xml:space="preserve"> (bảy) năm đối với dự án </w:t>
      </w:r>
      <w:r>
        <w:rPr>
          <w:rFonts w:eastAsia="Arial"/>
          <w:sz w:val="28"/>
          <w:szCs w:val="28"/>
        </w:rPr>
        <w:t xml:space="preserve">quy định tại điểm b khoản 2 Điều này</w:t>
      </w:r>
      <w:r>
        <w:rPr>
          <w:sz w:val="28"/>
          <w:szCs w:val="28"/>
        </w:rPr>
        <w:t xml:space="preserve">.</w:t>
      </w:r>
      <w:bookmarkEnd w:id="8"/>
      <w:bookmarkEnd w:id="9"/>
      <w:r>
        <w:rPr>
          <w:sz w:val="28"/>
          <w:szCs w:val="28"/>
        </w:rPr>
      </w:r>
    </w:p>
    <w:p>
      <w:pPr>
        <w:pBdr/>
        <w:spacing w:after="120" w:before="120"/>
        <w:ind w:firstLine="720"/>
        <w:jc w:val="both"/>
        <w:rPr>
          <w:rFonts w:eastAsia="Arial"/>
          <w:sz w:val="28"/>
          <w:szCs w:val="28"/>
        </w:rPr>
      </w:pPr>
      <w:r>
        <w:rPr>
          <w:b/>
          <w:sz w:val="28"/>
          <w:szCs w:val="28"/>
        </w:rPr>
        <w:t xml:space="preserve">Điều 5. </w:t>
      </w:r>
      <w:bookmarkStart w:id="10" w:name="_Hlk191980605"/>
      <w:r>
        <w:rPr>
          <w:b/>
          <w:sz w:val="28"/>
          <w:szCs w:val="28"/>
        </w:rPr>
        <w:t xml:space="preserve">Hỗ trợ lãi suất vay vốn đầu tư xây dựng kết cấu hạ tầng phục vụ vận tải hành khách công cộng bằng xe buýt</w:t>
      </w:r>
      <w:r>
        <w:rPr>
          <w:rFonts w:eastAsia="Arial"/>
          <w:sz w:val="28"/>
          <w:szCs w:val="28"/>
        </w:rPr>
      </w:r>
    </w:p>
    <w:p>
      <w:pPr>
        <w:pBdr/>
        <w:spacing w:after="120" w:before="120"/>
        <w:ind w:firstLine="720"/>
        <w:jc w:val="both"/>
        <w:rPr>
          <w:sz w:val="28"/>
          <w:szCs w:val="28"/>
        </w:rPr>
      </w:pPr>
      <w:r/>
      <w:bookmarkStart w:id="11" w:name="_Hlk191981477"/>
      <w:r/>
      <w:bookmarkEnd w:id="10"/>
      <w:r>
        <w:rPr>
          <w:rFonts w:eastAsia="Arial"/>
          <w:sz w:val="28"/>
          <w:szCs w:val="28"/>
        </w:rPr>
        <w:t xml:space="preserve">1. </w:t>
      </w:r>
      <w:r>
        <w:rPr>
          <w:sz w:val="28"/>
          <w:szCs w:val="28"/>
        </w:rPr>
        <w:t xml:space="preserve">Hạn mức vay vốn được hỗ trợ lãi suất: </w:t>
      </w:r>
      <w:r>
        <w:rPr>
          <w:sz w:val="28"/>
          <w:szCs w:val="28"/>
        </w:rPr>
        <w:t xml:space="preserve">Được tính theo tổng số tiền vay thực tế nhưng không vượt quá 70% tổng vốn đầu tư của dự án được duyệt.</w:t>
      </w:r>
      <w:r>
        <w:rPr>
          <w:sz w:val="28"/>
          <w:szCs w:val="28"/>
        </w:rPr>
      </w:r>
    </w:p>
    <w:p>
      <w:pPr>
        <w:pBdr/>
        <w:spacing w:after="120" w:before="120"/>
        <w:ind w:firstLine="720"/>
        <w:jc w:val="both"/>
        <w:rPr>
          <w:rFonts w:eastAsia="Arial"/>
          <w:sz w:val="28"/>
          <w:szCs w:val="28"/>
        </w:rPr>
      </w:pPr>
      <w:r/>
      <w:bookmarkStart w:id="12" w:name="_Hlk191978615"/>
      <w:r>
        <w:rPr>
          <w:sz w:val="28"/>
          <w:szCs w:val="28"/>
        </w:rPr>
        <w:t xml:space="preserve">2. </w:t>
      </w:r>
      <w:r>
        <w:rPr>
          <w:rFonts w:eastAsia="Arial"/>
          <w:sz w:val="28"/>
          <w:szCs w:val="28"/>
        </w:rPr>
        <w:t xml:space="preserve">Mức hỗ trợ lãi suất: Hỗ trợ 1</w:t>
      </w:r>
      <w:r>
        <w:rPr>
          <w:sz w:val="28"/>
          <w:szCs w:val="28"/>
        </w:rPr>
        <w:t xml:space="preserve">00% lãi suất vay vốn theo hạn mức quy định tại khoản 1 Điều này</w:t>
      </w:r>
      <w:r>
        <w:rPr>
          <w:rFonts w:eastAsia="Arial"/>
          <w:sz w:val="28"/>
          <w:szCs w:val="28"/>
        </w:rPr>
        <w:t xml:space="preserve">.</w:t>
      </w:r>
      <w:bookmarkEnd w:id="12"/>
      <w:r>
        <w:rPr>
          <w:rFonts w:eastAsia="Arial"/>
          <w:sz w:val="28"/>
          <w:szCs w:val="28"/>
        </w:rPr>
      </w:r>
    </w:p>
    <w:p>
      <w:pPr>
        <w:pBdr/>
        <w:spacing w:after="120" w:before="120"/>
        <w:ind w:firstLine="720"/>
        <w:jc w:val="both"/>
        <w:rPr>
          <w:b/>
          <w:sz w:val="28"/>
          <w:szCs w:val="28"/>
        </w:rPr>
      </w:pPr>
      <w:r>
        <w:rPr>
          <w:rFonts w:eastAsia="Arial"/>
          <w:sz w:val="28"/>
          <w:szCs w:val="28"/>
        </w:rPr>
        <w:t xml:space="preserve">3. Thời gian hỗ trợ lãi suất vay vốn: Theo thời gian vay vốn thực tế của từng khoản vay nhưng không quá</w:t>
      </w:r>
      <w:r>
        <w:rPr>
          <w:sz w:val="28"/>
          <w:szCs w:val="28"/>
        </w:rPr>
        <w:t xml:space="preserve"> 05</w:t>
      </w:r>
      <w:r>
        <w:rPr>
          <w:rFonts w:eastAsia="Arial"/>
          <w:sz w:val="28"/>
          <w:szCs w:val="28"/>
        </w:rPr>
        <w:t xml:space="preserve"> (</w:t>
      </w:r>
      <w:r>
        <w:rPr>
          <w:sz w:val="28"/>
          <w:szCs w:val="28"/>
        </w:rPr>
        <w:t xml:space="preserve">năm</w:t>
      </w:r>
      <w:r>
        <w:rPr>
          <w:rFonts w:eastAsia="Arial"/>
          <w:sz w:val="28"/>
          <w:szCs w:val="28"/>
        </w:rPr>
        <w:t xml:space="preserve">) năm. </w:t>
      </w:r>
      <w:bookmarkEnd w:id="11"/>
      <w:r>
        <w:rPr>
          <w:b/>
          <w:sz w:val="28"/>
          <w:szCs w:val="28"/>
        </w:rPr>
      </w:r>
    </w:p>
    <w:p>
      <w:pPr>
        <w:pBdr/>
        <w:spacing w:after="120" w:before="120"/>
        <w:ind w:firstLine="720"/>
        <w:jc w:val="both"/>
        <w:rPr>
          <w:b/>
          <w:sz w:val="28"/>
          <w:szCs w:val="28"/>
        </w:rPr>
      </w:pPr>
      <w:r>
        <w:rPr>
          <w:b/>
          <w:sz w:val="28"/>
          <w:szCs w:val="28"/>
        </w:rPr>
        <w:t xml:space="preserve">Điều 6. </w:t>
      </w:r>
      <w:bookmarkStart w:id="13" w:name="_Hlk191301690"/>
      <w:r>
        <w:rPr>
          <w:b/>
          <w:sz w:val="28"/>
          <w:szCs w:val="28"/>
        </w:rPr>
        <w:t xml:space="preserve">Hỗ trợ kinh phí hoạt động vận tải hành khách công cộng bằng xe buýt</w:t>
      </w:r>
      <w:r>
        <w:rPr>
          <w:b/>
          <w:sz w:val="28"/>
          <w:szCs w:val="28"/>
        </w:rPr>
      </w:r>
    </w:p>
    <w:p>
      <w:pPr>
        <w:pBdr/>
        <w:spacing w:after="120" w:before="120"/>
        <w:ind w:firstLine="720"/>
        <w:jc w:val="both"/>
        <w:rPr>
          <w:sz w:val="28"/>
          <w:szCs w:val="28"/>
        </w:rPr>
      </w:pPr>
      <w:r/>
      <w:bookmarkStart w:id="14" w:name="_Hlk191301743"/>
      <w:r/>
      <w:bookmarkEnd w:id="13"/>
      <w:r>
        <w:rPr>
          <w:spacing w:val="3"/>
          <w:sz w:val="28"/>
          <w:szCs w:val="28"/>
          <w:shd w:val="clear" w:color="auto" w:fill="ffffff"/>
        </w:rPr>
        <w:t xml:space="preserve">Đơn vị vận tải trên địa bàn </w:t>
      </w:r>
      <w:r>
        <w:rPr>
          <w:spacing w:val="3"/>
          <w:sz w:val="28"/>
          <w:szCs w:val="28"/>
          <w:shd w:val="clear" w:color="auto" w:fill="ffffff"/>
        </w:rPr>
        <w:t xml:space="preserve">tỉnh (được cơ quan chuyên môn thuộc Ủy ban nhân dân tỉnh quản lý về hoạt động vận tải hành khách công cộng bằng xe buýt chấp thuận khai thác tuyến) được khoán hỗ trợ kinh phí bằng số tiền của 01 (một) vé loại cao nhất/01 (một) lượt xe hoạt động trên tuyến.</w:t>
      </w:r>
      <w:bookmarkEnd w:id="14"/>
      <w:r>
        <w:rPr>
          <w:sz w:val="28"/>
          <w:szCs w:val="28"/>
        </w:rPr>
      </w:r>
    </w:p>
    <w:p>
      <w:pPr>
        <w:pBdr/>
        <w:spacing w:after="120" w:before="120"/>
        <w:ind w:firstLine="720"/>
        <w:jc w:val="both"/>
        <w:rPr>
          <w:b/>
          <w:sz w:val="28"/>
          <w:szCs w:val="28"/>
        </w:rPr>
      </w:pPr>
      <w:r>
        <w:rPr>
          <w:b/>
          <w:sz w:val="28"/>
          <w:szCs w:val="28"/>
        </w:rPr>
        <w:t xml:space="preserve">Điều 7. </w:t>
      </w:r>
      <w:bookmarkStart w:id="15" w:name="_Hlk191302425"/>
      <w:r>
        <w:rPr>
          <w:b/>
          <w:sz w:val="28"/>
          <w:szCs w:val="28"/>
        </w:rPr>
        <w:t xml:space="preserve">Hỗ trợ cho người sử dụng dịch vụ vận tải hành khách công cộng bằng xe buýt thông qua chính sách miễn, giảm giá vé</w:t>
      </w:r>
      <w:r>
        <w:rPr>
          <w:b/>
          <w:sz w:val="28"/>
          <w:szCs w:val="28"/>
        </w:rPr>
      </w:r>
    </w:p>
    <w:p>
      <w:pPr>
        <w:pBdr/>
        <w:spacing w:after="120" w:before="120"/>
        <w:ind w:firstLine="720"/>
        <w:jc w:val="both"/>
        <w:rPr>
          <w:rFonts w:eastAsia="Arial"/>
          <w:sz w:val="28"/>
          <w:szCs w:val="28"/>
        </w:rPr>
      </w:pPr>
      <w:r/>
      <w:bookmarkStart w:id="16" w:name="_Hlk191987679"/>
      <w:r/>
      <w:bookmarkEnd w:id="15"/>
      <w:r>
        <w:rPr>
          <w:rFonts w:eastAsia="Arial"/>
          <w:sz w:val="28"/>
          <w:szCs w:val="28"/>
        </w:rPr>
        <w:t xml:space="preserve">1. Miễn tiền vé đối với trẻ em dưới 06 tuổi</w:t>
      </w:r>
      <w:r>
        <w:rPr>
          <w:rFonts w:eastAsia="Arial"/>
          <w:sz w:val="28"/>
          <w:szCs w:val="28"/>
        </w:rPr>
        <w:t xml:space="preserve">;</w:t>
      </w:r>
      <w:r>
        <w:rPr>
          <w:rFonts w:eastAsia="Arial"/>
          <w:sz w:val="28"/>
          <w:szCs w:val="28"/>
        </w:rPr>
        <w:t xml:space="preserve"> người khuyết tật nặng và người khuyết tật đặc biệt nặng</w:t>
      </w:r>
      <w:r>
        <w:rPr>
          <w:rFonts w:eastAsia="Arial"/>
          <w:sz w:val="28"/>
          <w:szCs w:val="28"/>
        </w:rPr>
        <w:t xml:space="preserve">.</w:t>
      </w:r>
      <w:r>
        <w:rPr>
          <w:rFonts w:eastAsia="Arial"/>
          <w:sz w:val="28"/>
          <w:szCs w:val="28"/>
        </w:rPr>
      </w:r>
    </w:p>
    <w:p>
      <w:pPr>
        <w:pBdr/>
        <w:spacing w:after="120" w:before="120"/>
        <w:ind w:firstLine="720"/>
        <w:jc w:val="both"/>
        <w:rPr>
          <w:rFonts w:eastAsia="Arial"/>
          <w:sz w:val="28"/>
          <w:szCs w:val="28"/>
        </w:rPr>
      </w:pPr>
      <w:r>
        <w:rPr>
          <w:rFonts w:eastAsia="Arial"/>
          <w:sz w:val="28"/>
          <w:szCs w:val="28"/>
        </w:rPr>
        <w:t xml:space="preserve">2. </w:t>
      </w:r>
      <w:bookmarkStart w:id="17" w:name="_Hlk191304708"/>
      <w:r>
        <w:rPr>
          <w:rFonts w:eastAsia="Arial"/>
          <w:sz w:val="28"/>
          <w:szCs w:val="28"/>
        </w:rPr>
        <w:t xml:space="preserve">Giảm 50% tiền vé đối với người có công với cách mạng</w:t>
      </w:r>
      <w:r>
        <w:rPr>
          <w:rFonts w:eastAsia="Arial"/>
          <w:sz w:val="28"/>
          <w:szCs w:val="28"/>
        </w:rPr>
        <w:t xml:space="preserve">; </w:t>
      </w:r>
      <w:r>
        <w:rPr>
          <w:rFonts w:eastAsia="Arial"/>
          <w:sz w:val="28"/>
          <w:szCs w:val="28"/>
        </w:rPr>
        <w:t xml:space="preserve">người cao tuổi</w:t>
      </w:r>
      <w:r>
        <w:rPr>
          <w:rFonts w:eastAsia="Arial"/>
          <w:sz w:val="28"/>
          <w:szCs w:val="28"/>
        </w:rPr>
        <w:t xml:space="preserve">;</w:t>
      </w:r>
      <w:r>
        <w:rPr>
          <w:rFonts w:eastAsia="Arial"/>
          <w:sz w:val="28"/>
          <w:szCs w:val="28"/>
        </w:rPr>
        <w:t xml:space="preserve"> học sinh, sinh viên là công dân Việt Nam</w:t>
      </w:r>
      <w:bookmarkEnd w:id="17"/>
      <w:r>
        <w:rPr>
          <w:rFonts w:eastAsia="Arial"/>
          <w:sz w:val="28"/>
          <w:szCs w:val="28"/>
        </w:rPr>
        <w:t xml:space="preserve">.</w:t>
      </w:r>
      <w:r>
        <w:rPr>
          <w:rFonts w:eastAsia="Arial"/>
          <w:sz w:val="28"/>
          <w:szCs w:val="28"/>
        </w:rPr>
      </w:r>
    </w:p>
    <w:p>
      <w:pPr>
        <w:pBdr/>
        <w:spacing w:after="120" w:before="120" w:line="360" w:lineRule="atLeast"/>
        <w:ind w:firstLine="720"/>
        <w:jc w:val="both"/>
        <w:rPr>
          <w:sz w:val="28"/>
          <w:szCs w:val="28"/>
        </w:rPr>
      </w:pPr>
      <w:r>
        <w:rPr>
          <w:sz w:val="28"/>
          <w:szCs w:val="28"/>
        </w:rPr>
        <w:t xml:space="preserve">3. </w:t>
      </w:r>
      <w:bookmarkStart w:id="18" w:name="_Hlk191302058"/>
      <w:r>
        <w:rPr>
          <w:sz w:val="28"/>
          <w:szCs w:val="28"/>
        </w:rPr>
        <w:t xml:space="preserve">Đơn vị vận tải trên địa bàn tỉnh (được cơ quan chuyên môn thuộc Ủy ban nhân dân tỉnh quản lý về hoạt động vận tải hành khách công cộng bằng xe buýt chấp thuận khai thác tuyến) được khoán kinh phí bằng </w:t>
      </w:r>
      <w:bookmarkStart w:id="19" w:name="_Hlk191992084"/>
      <w:r>
        <w:rPr>
          <w:sz w:val="28"/>
          <w:szCs w:val="28"/>
        </w:rPr>
        <w:t xml:space="preserve">10% số ghế ngồi theo thiết kế nhân với số tiền 01 (một) vé loại cao nhất/01 (một) lượt xe </w:t>
      </w:r>
      <w:bookmarkEnd w:id="19"/>
      <w:r>
        <w:rPr>
          <w:sz w:val="28"/>
          <w:szCs w:val="28"/>
        </w:rPr>
        <w:t xml:space="preserve">để thực hiện miễn, giảm tiền vé cho các đối tượng quy định tại khoản 1, khoản 2 Điều này.</w:t>
      </w:r>
      <w:bookmarkEnd w:id="16"/>
      <w:bookmarkEnd w:id="18"/>
      <w:r>
        <w:rPr>
          <w:sz w:val="28"/>
          <w:szCs w:val="28"/>
        </w:rPr>
      </w:r>
    </w:p>
    <w:p>
      <w:pPr>
        <w:pBdr/>
        <w:spacing w:after="120" w:before="120"/>
        <w:ind w:firstLine="720"/>
        <w:jc w:val="both"/>
        <w:rPr>
          <w:b/>
          <w:bCs/>
          <w:sz w:val="28"/>
          <w:szCs w:val="28"/>
        </w:rPr>
      </w:pPr>
      <w:r>
        <w:rPr>
          <w:b/>
          <w:bCs/>
          <w:sz w:val="28"/>
          <w:szCs w:val="28"/>
        </w:rPr>
        <w:t xml:space="preserve">Điều 8. Nguồn kinh phí thực hiện</w:t>
      </w:r>
      <w:r>
        <w:rPr>
          <w:b/>
          <w:bCs/>
          <w:sz w:val="28"/>
          <w:szCs w:val="28"/>
        </w:rPr>
      </w:r>
    </w:p>
    <w:p>
      <w:pPr>
        <w:pBdr/>
        <w:spacing w:after="120" w:before="120"/>
        <w:ind w:firstLine="720"/>
        <w:jc w:val="both"/>
        <w:rPr>
          <w:sz w:val="28"/>
          <w:szCs w:val="28"/>
          <w:lang w:val="nl-NL"/>
        </w:rPr>
      </w:pPr>
      <w:r>
        <w:rPr>
          <w:sz w:val="28"/>
          <w:szCs w:val="28"/>
          <w:lang w:val="nl-NL"/>
        </w:rPr>
        <w:t xml:space="preserve">Nguồn ngân sách tỉnh. </w:t>
      </w:r>
      <w:r>
        <w:rPr>
          <w:sz w:val="28"/>
          <w:szCs w:val="28"/>
          <w:lang w:val="nl-NL"/>
        </w:rPr>
      </w:r>
    </w:p>
    <w:p>
      <w:pPr>
        <w:pBdr/>
        <w:spacing w:after="120" w:before="120"/>
        <w:ind w:firstLine="720"/>
        <w:jc w:val="both"/>
        <w:rPr>
          <w:b/>
          <w:bCs/>
          <w:sz w:val="28"/>
          <w:szCs w:val="28"/>
        </w:rPr>
      </w:pPr>
      <w:r>
        <w:rPr>
          <w:b/>
          <w:bCs/>
          <w:sz w:val="28"/>
          <w:szCs w:val="28"/>
        </w:rPr>
        <w:t xml:space="preserve">Điều 9. Tổ chức thực hiện</w:t>
      </w:r>
      <w:bookmarkEnd w:id="2"/>
      <w:r/>
      <w:bookmarkEnd w:id="3"/>
      <w:r>
        <w:rPr>
          <w:b/>
          <w:bCs/>
          <w:sz w:val="28"/>
          <w:szCs w:val="28"/>
        </w:rPr>
      </w:r>
    </w:p>
    <w:p>
      <w:pPr>
        <w:pBdr/>
        <w:spacing w:after="120" w:before="120"/>
        <w:ind w:firstLine="720"/>
        <w:jc w:val="both"/>
        <w:rPr>
          <w:sz w:val="28"/>
          <w:szCs w:val="28"/>
        </w:rPr>
      </w:pPr>
      <w:r>
        <w:rPr>
          <w:sz w:val="28"/>
          <w:szCs w:val="28"/>
          <w:lang w:val="vi-VN"/>
        </w:rPr>
        <w:t xml:space="preserve">1. </w:t>
      </w:r>
      <w:r>
        <w:rPr>
          <w:sz w:val="28"/>
          <w:szCs w:val="28"/>
        </w:rPr>
        <w:t xml:space="preserve">Giao Uỷ ban nhân dân tỉnh tổ chức triển khai thực hiện Nghị quyết này.</w:t>
      </w:r>
      <w:r>
        <w:rPr>
          <w:sz w:val="28"/>
          <w:szCs w:val="28"/>
        </w:rPr>
      </w:r>
    </w:p>
    <w:p>
      <w:pPr>
        <w:pBdr/>
        <w:spacing w:after="120" w:before="120"/>
        <w:ind w:firstLine="720"/>
        <w:jc w:val="both"/>
        <w:rPr>
          <w:spacing w:val="-2"/>
          <w:sz w:val="28"/>
          <w:szCs w:val="28"/>
          <w:lang w:val="vi-VN"/>
        </w:rPr>
      </w:pPr>
      <w:r>
        <w:rPr>
          <w:sz w:val="28"/>
          <w:szCs w:val="28"/>
          <w:lang w:val="vi-VN"/>
        </w:rPr>
        <w:t xml:space="preserve">2. </w:t>
      </w:r>
      <w:r>
        <w:rPr>
          <w:spacing w:val="-2"/>
          <w:sz w:val="28"/>
          <w:szCs w:val="28"/>
        </w:rPr>
        <w:t xml:space="preserve">Giao </w:t>
      </w:r>
      <w:r>
        <w:rPr>
          <w:spacing w:val="-2"/>
          <w:sz w:val="28"/>
          <w:szCs w:val="28"/>
          <w:lang w:val="vi-VN"/>
        </w:rPr>
        <w:t xml:space="preserve">Thường trực Hội đồng nhân dân tỉnh, các Ban của Hội đồng nhân dân tỉnh, các Tổ đại biểu và đại biểu Hội đồng nhân dân tỉnh giám sát việc thực hiện Nghị quyết.</w:t>
      </w:r>
      <w:r>
        <w:rPr>
          <w:spacing w:val="-2"/>
          <w:sz w:val="28"/>
          <w:szCs w:val="28"/>
          <w:lang w:val="vi-VN"/>
        </w:rPr>
      </w:r>
    </w:p>
    <w:p>
      <w:pPr>
        <w:pBdr/>
        <w:spacing w:after="120" w:before="120"/>
        <w:ind w:firstLine="720"/>
        <w:jc w:val="both"/>
        <w:rPr>
          <w:spacing w:val="-2"/>
          <w:sz w:val="28"/>
          <w:szCs w:val="28"/>
        </w:rPr>
      </w:pPr>
      <w:r>
        <w:rPr>
          <w:spacing w:val="-2"/>
          <w:sz w:val="28"/>
          <w:szCs w:val="28"/>
        </w:rPr>
        <w:t xml:space="preserve">3. Đề nghị Uỷ ban Mặt trận Tổ quốc Việt Nam tỉnh</w:t>
      </w:r>
      <w:r>
        <w:rPr>
          <w:spacing w:val="-2"/>
          <w:sz w:val="28"/>
          <w:szCs w:val="28"/>
          <w:lang w:val="vi-VN"/>
        </w:rPr>
        <w:t xml:space="preserve">, các tổ chức chính trị - xã hội</w:t>
      </w:r>
      <w:r>
        <w:rPr>
          <w:spacing w:val="-2"/>
          <w:sz w:val="28"/>
          <w:szCs w:val="28"/>
        </w:rPr>
        <w:t xml:space="preserve"> tỉnh</w:t>
      </w:r>
      <w:r>
        <w:rPr>
          <w:spacing w:val="-2"/>
          <w:sz w:val="28"/>
          <w:szCs w:val="28"/>
          <w:lang w:val="vi-VN"/>
        </w:rPr>
        <w:t xml:space="preserve"> tuyên truyền và tham gia giám sát việc thực hiện </w:t>
      </w:r>
      <w:r>
        <w:rPr>
          <w:spacing w:val="-2"/>
          <w:sz w:val="28"/>
          <w:szCs w:val="28"/>
        </w:rPr>
        <w:t xml:space="preserve">N</w:t>
      </w:r>
      <w:r>
        <w:rPr>
          <w:spacing w:val="-2"/>
          <w:sz w:val="28"/>
          <w:szCs w:val="28"/>
          <w:lang w:val="vi-VN"/>
        </w:rPr>
        <w:t xml:space="preserve">ghị quyết</w:t>
      </w:r>
      <w:r>
        <w:rPr>
          <w:spacing w:val="-2"/>
          <w:sz w:val="28"/>
          <w:szCs w:val="28"/>
        </w:rPr>
        <w:t xml:space="preserve">.</w:t>
      </w:r>
      <w:r>
        <w:rPr>
          <w:spacing w:val="-2"/>
          <w:sz w:val="28"/>
          <w:szCs w:val="28"/>
        </w:rPr>
      </w:r>
    </w:p>
    <w:p>
      <w:pPr>
        <w:pBdr/>
        <w:spacing w:after="120" w:before="120"/>
        <w:ind w:firstLine="720"/>
        <w:jc w:val="both"/>
        <w:rPr>
          <w:b/>
          <w:sz w:val="28"/>
          <w:szCs w:val="28"/>
        </w:rPr>
      </w:pPr>
      <w:r>
        <w:rPr>
          <w:b/>
          <w:sz w:val="28"/>
          <w:szCs w:val="28"/>
        </w:rPr>
        <w:t xml:space="preserve">Điều 10. Điều khoản thi hành</w:t>
      </w:r>
      <w:r>
        <w:rPr>
          <w:b/>
          <w:sz w:val="28"/>
          <w:szCs w:val="28"/>
        </w:rPr>
      </w:r>
    </w:p>
    <w:p>
      <w:pPr>
        <w:pBdr/>
        <w:spacing w:after="120" w:before="120"/>
        <w:ind w:firstLine="720"/>
        <w:jc w:val="both"/>
        <w:rPr>
          <w:bCs/>
          <w:sz w:val="28"/>
          <w:szCs w:val="28"/>
        </w:rPr>
      </w:pPr>
      <w:r>
        <w:rPr>
          <w:sz w:val="28"/>
          <w:szCs w:val="28"/>
        </w:rPr>
        <w:t xml:space="preserve">Nghị quyết số </w:t>
      </w:r>
      <w:r>
        <w:rPr>
          <w:sz w:val="28"/>
          <w:szCs w:val="28"/>
        </w:rPr>
        <w:t xml:space="preserve">100</w:t>
      </w:r>
      <w:r>
        <w:rPr>
          <w:sz w:val="28"/>
          <w:szCs w:val="28"/>
        </w:rPr>
        <w:t xml:space="preserve">/202</w:t>
      </w:r>
      <w:r>
        <w:rPr>
          <w:sz w:val="28"/>
          <w:szCs w:val="28"/>
        </w:rPr>
        <w:t xml:space="preserve">5</w:t>
      </w:r>
      <w:r>
        <w:rPr>
          <w:sz w:val="28"/>
          <w:szCs w:val="28"/>
        </w:rPr>
        <w:t xml:space="preserve">/NQ-HĐND ngày </w:t>
      </w:r>
      <w:r>
        <w:rPr>
          <w:sz w:val="28"/>
          <w:szCs w:val="28"/>
        </w:rPr>
        <w:t xml:space="preserve">28</w:t>
      </w:r>
      <w:r>
        <w:rPr>
          <w:sz w:val="28"/>
          <w:szCs w:val="28"/>
        </w:rPr>
        <w:t xml:space="preserve"> tháng </w:t>
      </w:r>
      <w:r>
        <w:rPr>
          <w:sz w:val="28"/>
          <w:szCs w:val="28"/>
        </w:rPr>
        <w:t xml:space="preserve">3</w:t>
      </w:r>
      <w:r>
        <w:rPr>
          <w:sz w:val="28"/>
          <w:szCs w:val="28"/>
        </w:rPr>
        <w:t xml:space="preserve"> năm 202</w:t>
      </w:r>
      <w:r>
        <w:rPr>
          <w:sz w:val="28"/>
          <w:szCs w:val="28"/>
        </w:rPr>
        <w:t xml:space="preserve">5</w:t>
      </w:r>
      <w:r>
        <w:rPr>
          <w:sz w:val="28"/>
          <w:szCs w:val="28"/>
        </w:rPr>
        <w:t xml:space="preserve"> của Hội đồng nhân dân tỉnh quy định </w:t>
      </w:r>
      <w:r>
        <w:rPr>
          <w:bCs/>
          <w:sz w:val="28"/>
          <w:szCs w:val="28"/>
        </w:rPr>
        <w:t xml:space="preserve">hỗ trợ lãi suất vay vốn tại các tổ chức tín dụng đối với các dự án đầu tư phương tiện xe buýt, đầu tư xây dựng kết cấu hạ tầng phục</w:t>
      </w:r>
      <w:r>
        <w:rPr>
          <w:bCs/>
          <w:sz w:val="28"/>
          <w:szCs w:val="28"/>
        </w:rPr>
        <w:t xml:space="preserve"> vụ vận tải hành khách công cộng bằng xe buýt; hỗ trợ kinh phí hoạt động vận tải hành khách công cộng bằng xe buýt; hỗ trợ cho người sử dụng dịch vụ vận tải hành khách công cộng bằng xe buýt thông qua chính sách miễn, giảm giá vé trên địa bàn tỉnh Tây Ninh</w:t>
      </w:r>
      <w:r>
        <w:rPr>
          <w:sz w:val="28"/>
          <w:szCs w:val="28"/>
        </w:rPr>
        <w:t xml:space="preserve"> hết hiệu lực kể từ ngày Nghị quyết này có hiệu lực thi hành.</w:t>
      </w:r>
      <w:r>
        <w:rPr>
          <w:bCs/>
          <w:sz w:val="28"/>
          <w:szCs w:val="28"/>
        </w:rPr>
      </w:r>
    </w:p>
    <w:p>
      <w:pPr>
        <w:pBdr/>
        <w:spacing w:after="120" w:before="120"/>
        <w:ind w:firstLine="720"/>
        <w:jc w:val="both"/>
        <w:rPr>
          <w:rFonts w:eastAsia="Arial"/>
          <w:sz w:val="28"/>
          <w:szCs w:val="28"/>
        </w:rPr>
      </w:pPr>
      <w:r>
        <w:rPr>
          <w:rFonts w:eastAsia="Arial"/>
          <w:sz w:val="28"/>
          <w:szCs w:val="28"/>
        </w:rPr>
        <w:t xml:space="preserve">Nghị quyết này đã được Hội đồng nhân dân tỉ</w:t>
      </w:r>
      <w:r>
        <w:rPr>
          <w:rFonts w:eastAsia="Arial"/>
          <w:sz w:val="28"/>
          <w:szCs w:val="28"/>
        </w:rPr>
        <w:t xml:space="preserve">nh Tây Ninh k</w:t>
      </w:r>
      <w:r>
        <w:rPr>
          <w:rFonts w:eastAsia="Arial"/>
          <w:sz w:val="28"/>
          <w:szCs w:val="28"/>
        </w:rPr>
        <w:t xml:space="preserve">hóa </w:t>
      </w:r>
      <w:r>
        <w:rPr>
          <w:rFonts w:eastAsia="Arial"/>
          <w:sz w:val="28"/>
          <w:szCs w:val="28"/>
        </w:rPr>
        <w:t xml:space="preserve">…</w:t>
      </w:r>
      <w:r>
        <w:rPr>
          <w:rFonts w:eastAsia="Arial"/>
          <w:sz w:val="28"/>
          <w:szCs w:val="28"/>
        </w:rPr>
        <w:t xml:space="preserve">,</w:t>
      </w:r>
      <w:r>
        <w:rPr>
          <w:rFonts w:eastAsia="Arial"/>
          <w:sz w:val="28"/>
          <w:szCs w:val="28"/>
        </w:rPr>
        <w:t xml:space="preserve"> </w:t>
      </w:r>
      <w:r>
        <w:rPr>
          <w:rFonts w:eastAsia="Arial"/>
          <w:sz w:val="28"/>
          <w:szCs w:val="28"/>
        </w:rPr>
        <w:t xml:space="preserve">Kỳ họp thứ</w:t>
      </w:r>
      <w:r>
        <w:rPr>
          <w:rFonts w:eastAsia="Arial"/>
          <w:sz w:val="28"/>
          <w:szCs w:val="28"/>
        </w:rPr>
        <w:t xml:space="preserve"> </w:t>
      </w:r>
      <w:r>
        <w:rPr>
          <w:rFonts w:eastAsia="Arial"/>
          <w:sz w:val="28"/>
          <w:szCs w:val="28"/>
        </w:rPr>
        <w:t xml:space="preserve">…</w:t>
      </w:r>
      <w:r>
        <w:rPr>
          <w:rFonts w:eastAsia="Arial"/>
          <w:sz w:val="28"/>
          <w:szCs w:val="28"/>
        </w:rPr>
        <w:t xml:space="preserve"> thông qua ngày </w:t>
      </w:r>
      <w:r>
        <w:rPr>
          <w:rFonts w:eastAsia="Arial"/>
          <w:sz w:val="28"/>
          <w:szCs w:val="28"/>
        </w:rPr>
        <w:t xml:space="preserve">…</w:t>
      </w:r>
      <w:r>
        <w:rPr>
          <w:rFonts w:eastAsia="Arial"/>
          <w:sz w:val="28"/>
          <w:szCs w:val="28"/>
        </w:rPr>
        <w:t xml:space="preserve"> tháng </w:t>
      </w:r>
      <w:r>
        <w:rPr>
          <w:rFonts w:eastAsia="Arial"/>
          <w:sz w:val="28"/>
          <w:szCs w:val="28"/>
        </w:rPr>
        <w:t xml:space="preserve">…</w:t>
      </w:r>
      <w:r>
        <w:rPr>
          <w:rFonts w:eastAsia="Arial"/>
          <w:sz w:val="28"/>
          <w:szCs w:val="28"/>
        </w:rPr>
        <w:t xml:space="preserve"> năm 202</w:t>
      </w:r>
      <w:r>
        <w:rPr>
          <w:rFonts w:eastAsia="Arial"/>
          <w:sz w:val="28"/>
          <w:szCs w:val="28"/>
        </w:rPr>
        <w:t xml:space="preserve">6</w:t>
      </w:r>
      <w:r>
        <w:rPr>
          <w:rFonts w:eastAsia="Arial"/>
          <w:sz w:val="28"/>
          <w:szCs w:val="28"/>
        </w:rPr>
        <w:t xml:space="preserve"> và có hiệu lực từ</w:t>
      </w:r>
      <w:r>
        <w:rPr>
          <w:rFonts w:eastAsia="Arial"/>
          <w:sz w:val="28"/>
          <w:szCs w:val="28"/>
        </w:rPr>
        <w:t xml:space="preserve"> ngày </w:t>
      </w:r>
      <w:r>
        <w:rPr>
          <w:rFonts w:eastAsia="Arial"/>
          <w:sz w:val="28"/>
          <w:szCs w:val="28"/>
        </w:rPr>
        <w:t xml:space="preserve">…</w:t>
      </w:r>
      <w:r>
        <w:rPr>
          <w:rFonts w:eastAsia="Arial"/>
          <w:sz w:val="28"/>
          <w:szCs w:val="28"/>
        </w:rPr>
        <w:t xml:space="preserve"> tháng </w:t>
      </w:r>
      <w:r>
        <w:rPr>
          <w:rFonts w:eastAsia="Arial"/>
          <w:sz w:val="28"/>
          <w:szCs w:val="28"/>
        </w:rPr>
        <w:t xml:space="preserve">…</w:t>
      </w:r>
      <w:r>
        <w:rPr>
          <w:rFonts w:eastAsia="Arial"/>
          <w:sz w:val="28"/>
          <w:szCs w:val="28"/>
        </w:rPr>
        <w:t xml:space="preserve"> năm 202</w:t>
      </w:r>
      <w:r>
        <w:rPr>
          <w:rFonts w:eastAsia="Arial"/>
          <w:sz w:val="28"/>
          <w:szCs w:val="28"/>
        </w:rPr>
        <w:t xml:space="preserve">6</w:t>
      </w:r>
      <w:r>
        <w:rPr>
          <w:rFonts w:eastAsia="Arial"/>
          <w:sz w:val="28"/>
          <w:szCs w:val="28"/>
        </w:rPr>
        <w:t xml:space="preserve">.</w:t>
      </w:r>
      <w:r>
        <w:rPr>
          <w:rFonts w:eastAsia="Arial"/>
          <w:sz w:val="28"/>
          <w:szCs w:val="28"/>
        </w:rPr>
      </w:r>
    </w:p>
    <w:p>
      <w:pPr>
        <w:pBdr/>
        <w:spacing w:after="120" w:before="120"/>
        <w:ind w:firstLine="720"/>
        <w:jc w:val="both"/>
        <w:rPr>
          <w:rFonts w:eastAsia="Arial"/>
          <w:sz w:val="28"/>
          <w:szCs w:val="28"/>
        </w:rPr>
      </w:pPr>
      <w:r>
        <w:rPr>
          <w:rFonts w:eastAsia="Arial"/>
          <w:sz w:val="28"/>
          <w:szCs w:val="28"/>
        </w:rPr>
      </w:r>
      <w:r>
        <w:rPr>
          <w:rFonts w:eastAsia="Arial"/>
          <w:sz w:val="28"/>
          <w:szCs w:val="28"/>
        </w:rPr>
      </w:r>
    </w:p>
    <w:tbl>
      <w:tblPr>
        <w:tblW w:w="9356" w:type="dxa"/>
        <w:tblBorders/>
        <w:tblLook w:val="04A0" w:firstRow="1" w:lastRow="0" w:firstColumn="1" w:lastColumn="0" w:noHBand="0" w:noVBand="1"/>
      </w:tblPr>
      <w:tblGrid>
        <w:gridCol w:w="5529"/>
        <w:gridCol w:w="3827"/>
      </w:tblGrid>
      <w:tr>
        <w:trPr/>
        <w:tc>
          <w:tcPr>
            <w:tcBorders/>
            <w:tcW w:w="5529" w:type="dxa"/>
            <w:textDirection w:val="lrTb"/>
            <w:noWrap w:val="false"/>
          </w:tcPr>
          <w:p>
            <w:pPr>
              <w:pBdr/>
              <w:spacing/>
              <w:ind/>
              <w:jc w:val="both"/>
              <w:rPr>
                <w:b/>
                <w:i/>
              </w:rPr>
            </w:pPr>
            <w:r>
              <w:rPr>
                <w:b/>
                <w:i/>
              </w:rPr>
              <w:t xml:space="preserve">Nơi nhận:</w:t>
            </w:r>
            <w:r>
              <w:rPr>
                <w:b/>
                <w:i/>
              </w:rPr>
            </w:r>
          </w:p>
          <w:p>
            <w:pPr>
              <w:pBdr/>
              <w:spacing/>
              <w:ind/>
              <w:jc w:val="both"/>
              <w:rPr>
                <w:sz w:val="22"/>
                <w:szCs w:val="22"/>
              </w:rPr>
            </w:pPr>
            <w:r>
              <w:rPr>
                <w:sz w:val="22"/>
                <w:szCs w:val="22"/>
              </w:rPr>
              <w:t xml:space="preserve">-</w:t>
            </w:r>
            <w:r>
              <w:rPr>
                <w:sz w:val="22"/>
                <w:szCs w:val="22"/>
              </w:rPr>
              <w:t xml:space="preserve"> </w:t>
            </w:r>
            <w:r>
              <w:rPr>
                <w:sz w:val="22"/>
                <w:szCs w:val="22"/>
              </w:rPr>
              <w:t xml:space="preserve">Ủy ban</w:t>
            </w:r>
            <w:r>
              <w:rPr>
                <w:sz w:val="22"/>
                <w:szCs w:val="22"/>
              </w:rPr>
              <w:t xml:space="preserve"> Thường vụ Q</w:t>
            </w:r>
            <w:r>
              <w:rPr>
                <w:sz w:val="22"/>
                <w:szCs w:val="22"/>
              </w:rPr>
              <w:t xml:space="preserve">uốc hội</w:t>
            </w:r>
            <w:r>
              <w:rPr>
                <w:sz w:val="22"/>
                <w:szCs w:val="22"/>
              </w:rPr>
              <w:t xml:space="preserve">;</w:t>
            </w:r>
            <w:r>
              <w:rPr>
                <w:sz w:val="22"/>
                <w:szCs w:val="22"/>
              </w:rPr>
            </w:r>
          </w:p>
          <w:p>
            <w:pPr>
              <w:pBdr/>
              <w:spacing/>
              <w:ind/>
              <w:jc w:val="both"/>
              <w:rPr>
                <w:sz w:val="22"/>
                <w:szCs w:val="22"/>
              </w:rPr>
            </w:pPr>
            <w:r>
              <w:rPr>
                <w:sz w:val="22"/>
                <w:szCs w:val="22"/>
              </w:rPr>
              <w:t xml:space="preserve">- Chính phủ; </w:t>
            </w:r>
            <w:r>
              <w:rPr>
                <w:sz w:val="22"/>
                <w:szCs w:val="22"/>
              </w:rPr>
            </w:r>
          </w:p>
          <w:p>
            <w:pPr>
              <w:pBdr/>
              <w:spacing/>
              <w:ind/>
              <w:jc w:val="both"/>
              <w:rPr>
                <w:sz w:val="22"/>
                <w:szCs w:val="22"/>
              </w:rPr>
            </w:pPr>
            <w:r>
              <w:rPr>
                <w:sz w:val="22"/>
                <w:szCs w:val="22"/>
              </w:rPr>
              <w:t xml:space="preserve">-</w:t>
            </w:r>
            <w:r>
              <w:rPr>
                <w:sz w:val="22"/>
                <w:szCs w:val="22"/>
              </w:rPr>
              <w:t xml:space="preserve"> </w:t>
            </w:r>
            <w:r>
              <w:rPr>
                <w:sz w:val="22"/>
                <w:szCs w:val="22"/>
              </w:rPr>
              <w:t xml:space="preserve">Bộ </w:t>
            </w:r>
            <w:r>
              <w:rPr>
                <w:sz w:val="22"/>
                <w:szCs w:val="22"/>
              </w:rPr>
              <w:t xml:space="preserve">Xây dựng</w:t>
            </w:r>
            <w:r>
              <w:rPr>
                <w:sz w:val="22"/>
                <w:szCs w:val="22"/>
              </w:rPr>
              <w:t xml:space="preserve">;</w:t>
            </w:r>
            <w:r>
              <w:rPr>
                <w:sz w:val="22"/>
                <w:szCs w:val="22"/>
              </w:rPr>
            </w:r>
          </w:p>
          <w:p>
            <w:pPr>
              <w:pBdr/>
              <w:spacing/>
              <w:ind/>
              <w:jc w:val="both"/>
              <w:rPr>
                <w:sz w:val="22"/>
                <w:szCs w:val="22"/>
              </w:rPr>
            </w:pPr>
            <w:r>
              <w:rPr>
                <w:sz w:val="22"/>
                <w:szCs w:val="22"/>
              </w:rPr>
              <w:t xml:space="preserve">-</w:t>
            </w:r>
            <w:r>
              <w:rPr>
                <w:sz w:val="22"/>
                <w:szCs w:val="22"/>
              </w:rPr>
              <w:t xml:space="preserve"> </w:t>
            </w:r>
            <w:r>
              <w:rPr>
                <w:sz w:val="22"/>
                <w:szCs w:val="22"/>
              </w:rPr>
              <w:t xml:space="preserve">Bộ Tài chính; </w:t>
            </w:r>
            <w:r>
              <w:rPr>
                <w:sz w:val="22"/>
                <w:szCs w:val="22"/>
              </w:rPr>
            </w:r>
          </w:p>
          <w:p>
            <w:pPr>
              <w:pBdr/>
              <w:spacing/>
              <w:ind/>
              <w:jc w:val="both"/>
              <w:rPr>
                <w:sz w:val="22"/>
                <w:szCs w:val="22"/>
              </w:rPr>
            </w:pPr>
            <w:r>
              <w:rPr>
                <w:sz w:val="22"/>
                <w:szCs w:val="22"/>
              </w:rPr>
              <w:t xml:space="preserve">- </w:t>
            </w:r>
            <w:r>
              <w:rPr>
                <w:sz w:val="22"/>
                <w:szCs w:val="22"/>
              </w:rPr>
              <w:t xml:space="preserve">Cục K</w:t>
            </w:r>
            <w:r>
              <w:rPr>
                <w:sz w:val="22"/>
                <w:szCs w:val="22"/>
              </w:rPr>
              <w:t xml:space="preserve">iểm tra văn bản </w:t>
            </w:r>
            <w:r>
              <w:rPr>
                <w:sz w:val="22"/>
                <w:szCs w:val="22"/>
              </w:rPr>
              <w:t xml:space="preserve">&amp; QLXLVPHC-Bộ Tư Pháp</w:t>
            </w:r>
            <w:r>
              <w:rPr>
                <w:sz w:val="22"/>
                <w:szCs w:val="22"/>
              </w:rPr>
              <w:t xml:space="preserve">;</w:t>
            </w:r>
            <w:r>
              <w:rPr>
                <w:sz w:val="22"/>
                <w:szCs w:val="22"/>
              </w:rPr>
            </w:r>
          </w:p>
          <w:p>
            <w:pPr>
              <w:pBdr/>
              <w:spacing/>
              <w:ind/>
              <w:jc w:val="both"/>
              <w:rPr>
                <w:sz w:val="22"/>
                <w:szCs w:val="22"/>
              </w:rPr>
            </w:pPr>
            <w:r>
              <w:rPr>
                <w:sz w:val="22"/>
                <w:szCs w:val="22"/>
              </w:rPr>
              <w:t xml:space="preserve">- T</w:t>
            </w:r>
            <w:r>
              <w:rPr>
                <w:sz w:val="22"/>
                <w:szCs w:val="22"/>
              </w:rPr>
              <w:t xml:space="preserve">T</w:t>
            </w:r>
            <w:r>
              <w:rPr>
                <w:sz w:val="22"/>
                <w:szCs w:val="22"/>
              </w:rPr>
              <w:t xml:space="preserve"> Tỉnh ủy;</w:t>
            </w:r>
            <w:r>
              <w:rPr>
                <w:sz w:val="22"/>
                <w:szCs w:val="22"/>
              </w:rPr>
              <w:t xml:space="preserve"> TT Hội đồng nhân dân;</w:t>
            </w:r>
            <w:r>
              <w:rPr>
                <w:sz w:val="22"/>
                <w:szCs w:val="22"/>
              </w:rPr>
            </w:r>
          </w:p>
          <w:p>
            <w:pPr>
              <w:pBdr/>
              <w:spacing/>
              <w:ind/>
              <w:jc w:val="both"/>
              <w:rPr>
                <w:sz w:val="22"/>
                <w:szCs w:val="22"/>
              </w:rPr>
            </w:pPr>
            <w:r>
              <w:rPr>
                <w:sz w:val="22"/>
                <w:szCs w:val="22"/>
              </w:rPr>
              <w:t xml:space="preserve">- Ủy ban nhân dân tỉnh;</w:t>
            </w:r>
            <w:r>
              <w:rPr>
                <w:sz w:val="22"/>
                <w:szCs w:val="22"/>
              </w:rPr>
            </w:r>
          </w:p>
          <w:p>
            <w:pPr>
              <w:pBdr/>
              <w:spacing/>
              <w:ind/>
              <w:jc w:val="both"/>
              <w:rPr>
                <w:sz w:val="22"/>
                <w:szCs w:val="22"/>
              </w:rPr>
            </w:pPr>
            <w:r>
              <w:rPr>
                <w:sz w:val="22"/>
                <w:szCs w:val="22"/>
              </w:rPr>
              <w:t xml:space="preserve">- Đ</w:t>
            </w:r>
            <w:r>
              <w:rPr>
                <w:sz w:val="22"/>
                <w:szCs w:val="22"/>
              </w:rPr>
              <w:t xml:space="preserve">ại biểu Quốc hội</w:t>
            </w:r>
            <w:r>
              <w:rPr>
                <w:sz w:val="22"/>
                <w:szCs w:val="22"/>
              </w:rPr>
              <w:t xml:space="preserve"> </w:t>
            </w:r>
            <w:r>
              <w:rPr>
                <w:sz w:val="22"/>
                <w:szCs w:val="22"/>
              </w:rPr>
              <w:t xml:space="preserve">đơn vị </w:t>
            </w:r>
            <w:r>
              <w:rPr>
                <w:sz w:val="22"/>
                <w:szCs w:val="22"/>
              </w:rPr>
              <w:t xml:space="preserve">tỉnh</w:t>
            </w:r>
            <w:r>
              <w:rPr>
                <w:sz w:val="22"/>
                <w:szCs w:val="22"/>
              </w:rPr>
              <w:t xml:space="preserve"> Tây Ninh</w:t>
            </w:r>
            <w:r>
              <w:rPr>
                <w:sz w:val="22"/>
                <w:szCs w:val="22"/>
              </w:rPr>
              <w:t xml:space="preserve">;</w:t>
            </w:r>
            <w:r>
              <w:rPr>
                <w:sz w:val="22"/>
                <w:szCs w:val="22"/>
              </w:rPr>
            </w:r>
          </w:p>
          <w:p>
            <w:pPr>
              <w:pBdr/>
              <w:spacing/>
              <w:ind/>
              <w:jc w:val="both"/>
              <w:rPr>
                <w:sz w:val="22"/>
              </w:rPr>
            </w:pPr>
            <w:r>
              <w:rPr>
                <w:sz w:val="22"/>
              </w:rPr>
              <w:t xml:space="preserve">- Uỷ ban MTTQ tỉnh;  </w:t>
            </w:r>
            <w:r>
              <w:rPr>
                <w:sz w:val="22"/>
              </w:rPr>
            </w:r>
          </w:p>
          <w:p>
            <w:pPr>
              <w:pBdr/>
              <w:spacing/>
              <w:ind/>
              <w:jc w:val="both"/>
              <w:rPr>
                <w:sz w:val="22"/>
              </w:rPr>
            </w:pPr>
            <w:r>
              <w:rPr>
                <w:sz w:val="22"/>
              </w:rPr>
              <w:t xml:space="preserve">- </w:t>
            </w:r>
            <w:r>
              <w:rPr>
                <w:sz w:val="22"/>
              </w:rPr>
              <w:t xml:space="preserve">Các t</w:t>
            </w:r>
            <w:r>
              <w:rPr>
                <w:sz w:val="22"/>
              </w:rPr>
              <w:t xml:space="preserve">ổ chức chính trị - xã hội tỉnh;</w:t>
            </w:r>
            <w:r>
              <w:rPr>
                <w:sz w:val="22"/>
              </w:rPr>
            </w:r>
          </w:p>
          <w:p>
            <w:pPr>
              <w:pBdr/>
              <w:spacing/>
              <w:ind/>
              <w:jc w:val="both"/>
              <w:rPr>
                <w:sz w:val="22"/>
              </w:rPr>
            </w:pPr>
            <w:r>
              <w:rPr>
                <w:sz w:val="22"/>
              </w:rPr>
              <w:t xml:space="preserve">- Đại biểu HĐND tỉnh;</w:t>
            </w:r>
            <w:r>
              <w:rPr>
                <w:sz w:val="22"/>
              </w:rPr>
            </w:r>
          </w:p>
          <w:p>
            <w:pPr>
              <w:pBdr/>
              <w:spacing/>
              <w:ind/>
              <w:jc w:val="both"/>
              <w:rPr>
                <w:sz w:val="22"/>
              </w:rPr>
            </w:pPr>
            <w:r>
              <w:rPr>
                <w:sz w:val="22"/>
              </w:rPr>
              <w:t xml:space="preserve">- Các sở, ban, ngành tỉnh; </w:t>
            </w:r>
            <w:r>
              <w:rPr>
                <w:sz w:val="22"/>
              </w:rPr>
            </w:r>
          </w:p>
          <w:p>
            <w:pPr>
              <w:pBdr/>
              <w:spacing/>
              <w:ind/>
              <w:jc w:val="both"/>
              <w:rPr>
                <w:sz w:val="22"/>
              </w:rPr>
            </w:pPr>
            <w:r>
              <w:rPr>
                <w:sz w:val="22"/>
              </w:rPr>
              <w:t xml:space="preserve">- TT HĐND, UBND </w:t>
            </w:r>
            <w:r>
              <w:rPr>
                <w:sz w:val="22"/>
              </w:rPr>
              <w:t xml:space="preserve">xã, phường</w:t>
            </w:r>
            <w:r>
              <w:rPr>
                <w:sz w:val="22"/>
              </w:rPr>
              <w:t xml:space="preserve">;</w:t>
            </w:r>
            <w:r>
              <w:rPr>
                <w:sz w:val="22"/>
              </w:rPr>
            </w:r>
          </w:p>
          <w:p>
            <w:pPr>
              <w:pBdr/>
              <w:spacing/>
              <w:ind/>
              <w:jc w:val="both"/>
              <w:rPr>
                <w:sz w:val="22"/>
              </w:rPr>
            </w:pPr>
            <w:r>
              <w:rPr>
                <w:sz w:val="22"/>
              </w:rPr>
              <w:t xml:space="preserve">- </w:t>
            </w:r>
            <w:r>
              <w:rPr>
                <w:sz w:val="22"/>
              </w:rPr>
              <w:t xml:space="preserve">Trang thông tin điện tử HĐND tỉnh</w:t>
            </w:r>
            <w:r>
              <w:rPr>
                <w:sz w:val="22"/>
              </w:rPr>
              <w:t xml:space="preserve">;</w:t>
            </w:r>
            <w:r>
              <w:rPr>
                <w:sz w:val="22"/>
              </w:rPr>
            </w:r>
          </w:p>
          <w:p>
            <w:pPr>
              <w:pBdr/>
              <w:spacing/>
              <w:ind/>
              <w:jc w:val="both"/>
              <w:rPr>
                <w:sz w:val="22"/>
              </w:rPr>
            </w:pPr>
            <w:r>
              <w:rPr>
                <w:sz w:val="22"/>
              </w:rPr>
              <w:t xml:space="preserve">- Trung tâm Công báo - Tin học tỉnh;</w:t>
            </w:r>
            <w:r>
              <w:rPr>
                <w:sz w:val="22"/>
              </w:rPr>
            </w:r>
          </w:p>
          <w:p>
            <w:pPr>
              <w:pBdr/>
              <w:spacing/>
              <w:ind/>
              <w:jc w:val="both"/>
              <w:rPr>
                <w:sz w:val="22"/>
              </w:rPr>
            </w:pPr>
            <w:r>
              <w:rPr>
                <w:sz w:val="22"/>
              </w:rPr>
              <w:t xml:space="preserve">- Báo và Phát thanh truyền hình Tây Ninh;</w:t>
            </w:r>
            <w:r>
              <w:rPr>
                <w:sz w:val="22"/>
              </w:rPr>
            </w:r>
          </w:p>
          <w:p>
            <w:pPr>
              <w:pBdr/>
              <w:spacing/>
              <w:ind/>
              <w:jc w:val="both"/>
              <w:rPr>
                <w:sz w:val="22"/>
              </w:rPr>
            </w:pPr>
            <w:r>
              <w:rPr>
                <w:sz w:val="22"/>
              </w:rPr>
              <w:t xml:space="preserve">- Lưu: VT, VP Đoàn ĐBQH và HĐND tỉnh.</w:t>
            </w:r>
            <w:r>
              <w:rPr>
                <w:sz w:val="22"/>
              </w:rPr>
            </w:r>
          </w:p>
          <w:p>
            <w:pPr>
              <w:pBdr/>
              <w:spacing/>
              <w:ind/>
              <w:jc w:val="both"/>
              <w:rPr>
                <w:sz w:val="20"/>
                <w:szCs w:val="20"/>
              </w:rPr>
            </w:pPr>
            <w:r>
              <w:rPr>
                <w:sz w:val="20"/>
                <w:szCs w:val="20"/>
              </w:rPr>
            </w:r>
            <w:r>
              <w:rPr>
                <w:sz w:val="20"/>
                <w:szCs w:val="20"/>
              </w:rPr>
            </w:r>
          </w:p>
        </w:tc>
        <w:tc>
          <w:tcPr>
            <w:tcBorders/>
            <w:tcW w:w="3827" w:type="dxa"/>
            <w:textDirection w:val="lrTb"/>
            <w:noWrap w:val="false"/>
          </w:tcPr>
          <w:p>
            <w:pPr>
              <w:pBdr/>
              <w:spacing/>
              <w:ind/>
              <w:jc w:val="center"/>
              <w:rPr>
                <w:b/>
                <w:sz w:val="28"/>
                <w:szCs w:val="28"/>
              </w:rPr>
            </w:pPr>
            <w:r>
              <w:rPr>
                <w:b/>
                <w:sz w:val="30"/>
                <w:szCs w:val="28"/>
              </w:rPr>
              <w:t xml:space="preserve">CHỦ TỊCH</w:t>
            </w:r>
            <w:r>
              <w:rPr>
                <w:b/>
                <w:sz w:val="28"/>
                <w:szCs w:val="28"/>
              </w:rPr>
            </w:r>
          </w:p>
          <w:p>
            <w:pPr>
              <w:pBdr/>
              <w:spacing/>
              <w:ind/>
              <w:rPr>
                <w:sz w:val="28"/>
                <w:szCs w:val="28"/>
              </w:rPr>
            </w:pPr>
            <w:r>
              <w:rPr>
                <w:sz w:val="28"/>
                <w:szCs w:val="28"/>
              </w:rPr>
            </w:r>
            <w:r>
              <w:rPr>
                <w:sz w:val="28"/>
                <w:szCs w:val="28"/>
              </w:rPr>
            </w:r>
          </w:p>
          <w:p>
            <w:pPr>
              <w:pBdr/>
              <w:spacing/>
              <w:ind/>
              <w:rPr>
                <w:sz w:val="28"/>
                <w:szCs w:val="28"/>
              </w:rPr>
            </w:pPr>
            <w:r>
              <w:rPr>
                <w:sz w:val="28"/>
                <w:szCs w:val="28"/>
              </w:rPr>
            </w:r>
            <w:r>
              <w:rPr>
                <w:sz w:val="28"/>
                <w:szCs w:val="28"/>
              </w:rPr>
            </w:r>
          </w:p>
          <w:p>
            <w:pPr>
              <w:pBdr/>
              <w:spacing/>
              <w:ind/>
              <w:rPr>
                <w:sz w:val="28"/>
                <w:szCs w:val="28"/>
              </w:rPr>
            </w:pPr>
            <w:r>
              <w:rPr>
                <w:sz w:val="28"/>
                <w:szCs w:val="28"/>
              </w:rPr>
            </w:r>
            <w:r>
              <w:rPr>
                <w:sz w:val="28"/>
                <w:szCs w:val="28"/>
              </w:rPr>
            </w:r>
          </w:p>
          <w:p>
            <w:pPr>
              <w:pBdr/>
              <w:spacing/>
              <w:ind/>
              <w:rPr>
                <w:sz w:val="28"/>
                <w:szCs w:val="28"/>
              </w:rPr>
            </w:pPr>
            <w:r>
              <w:rPr>
                <w:sz w:val="28"/>
                <w:szCs w:val="28"/>
              </w:rPr>
            </w:r>
            <w:r>
              <w:rPr>
                <w:sz w:val="28"/>
                <w:szCs w:val="28"/>
              </w:rPr>
            </w:r>
          </w:p>
          <w:p>
            <w:pPr>
              <w:pBdr/>
              <w:spacing/>
              <w:ind/>
              <w:rPr>
                <w:sz w:val="28"/>
                <w:szCs w:val="28"/>
              </w:rPr>
            </w:pPr>
            <w:r>
              <w:rPr>
                <w:sz w:val="28"/>
                <w:szCs w:val="28"/>
              </w:rPr>
            </w:r>
            <w:r>
              <w:rPr>
                <w:sz w:val="28"/>
                <w:szCs w:val="28"/>
              </w:rPr>
            </w:r>
          </w:p>
          <w:p>
            <w:pPr>
              <w:pBdr/>
              <w:spacing/>
              <w:ind/>
              <w:rPr>
                <w:sz w:val="28"/>
                <w:szCs w:val="28"/>
              </w:rPr>
            </w:pPr>
            <w:r>
              <w:rPr>
                <w:sz w:val="28"/>
                <w:szCs w:val="28"/>
              </w:rPr>
            </w:r>
            <w:r>
              <w:rPr>
                <w:sz w:val="28"/>
                <w:szCs w:val="28"/>
              </w:rPr>
            </w:r>
          </w:p>
          <w:p>
            <w:pPr>
              <w:pBdr/>
              <w:spacing/>
              <w:ind/>
              <w:jc w:val="center"/>
              <w:rPr>
                <w:b/>
                <w:sz w:val="28"/>
                <w:szCs w:val="28"/>
              </w:rPr>
            </w:pPr>
            <w:r>
              <w:rPr>
                <w:b/>
                <w:sz w:val="28"/>
                <w:szCs w:val="28"/>
              </w:rPr>
            </w:r>
            <w:r>
              <w:rPr>
                <w:b/>
                <w:sz w:val="28"/>
                <w:szCs w:val="28"/>
              </w:rPr>
            </w:r>
          </w:p>
        </w:tc>
      </w:tr>
    </w:tbl>
    <w:p>
      <w:pPr>
        <w:pBdr/>
        <w:spacing/>
        <w:ind/>
        <w:jc w:val="center"/>
        <w:rPr>
          <w:b/>
        </w:rPr>
      </w:pPr>
      <w:r>
        <w:rPr>
          <w:b/>
        </w:rPr>
      </w:r>
      <w:r>
        <w:rPr>
          <w:b/>
        </w:rPr>
      </w:r>
    </w:p>
    <w:sectPr>
      <w:headerReference w:type="default" r:id="rId9"/>
      <w:footnotePr/>
      <w:endnotePr/>
      <w:type w:val="nextPage"/>
      <w:pgSz w:h="16840" w:orient="portrait" w:w="11907"/>
      <w:pgMar w:top="1134" w:right="1134" w:bottom="1134" w:left="1701" w:header="624" w:footer="431" w:gutter="0"/>
      <w:cols w:num="1" w:sep="0" w:space="720" w:equalWidth="1"/>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ind/>
        <w:rPr/>
      </w:pPr>
      <w:r>
        <w:separator/>
      </w:r>
      <w:r/>
    </w:p>
  </w:endnote>
  <w:endnote w:type="continuationSeparator" w:id="0">
    <w:p>
      <w:pPr>
        <w:pBdr/>
        <w:spacing/>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font>
  <w:font w:name="TimesNewRoman">
    <w:panose1 w:val="02020603050405020304"/>
  </w:font>
  <w:font w:name="Segoe UI">
    <w:panose1 w:val="020B0502040204020203"/>
  </w:font>
  <w:font w:name="Arial">
    <w:panose1 w:val="020B0604020202020204"/>
  </w:font>
  <w:font w:name="Calibri">
    <w:panose1 w:val="020F05020202040302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ind/>
        <w:rPr/>
      </w:pPr>
      <w:r>
        <w:separator/>
      </w:r>
      <w:r/>
    </w:p>
  </w:footnote>
  <w:footnote w:type="continuationSeparator" w:id="0">
    <w:p>
      <w:pPr>
        <w:pBdr/>
        <w:spacing/>
        <w:ind/>
        <w:rPr/>
      </w:pPr>
      <w:r>
        <w:continuationSeparator/>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721"/>
      <w:pBdr/>
      <w:spacing/>
      <w:ind/>
      <w:jc w:val="center"/>
      <w:rPr/>
    </w:pPr>
    <w:r>
      <w:fldChar w:fldCharType="begin"/>
    </w:r>
    <w:r>
      <w:instrText xml:space="preserve"> PAGE   \* MERGEFORMAT </w:instrText>
    </w:r>
    <w:r>
      <w:fldChar w:fldCharType="separate"/>
    </w:r>
    <w:r>
      <w:t xml:space="preserve">4</w:t>
    </w:r>
    <w:r>
      <w:fldChar w:fldCharType="end"/>
    </w:r>
    <w:r/>
  </w:p>
  <w:p>
    <w:pPr>
      <w:pStyle w:val="721"/>
      <w:pBdr/>
      <w:spacing/>
      <w:ind/>
      <w:rPr/>
    </w:pPr>
    <w: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lvl w:ilvl="0">
      <w:isLgl w:val="false"/>
      <w:lvlJc w:val="left"/>
      <w:lvlText w:val="%1."/>
      <w:numFmt w:val="decimal"/>
      <w:pPr>
        <w:pBdr/>
        <w:spacing/>
        <w:ind w:hanging="360" w:left="1080"/>
      </w:pPr>
      <w:rPr>
        <w:rFonts w:hint="default"/>
      </w:rPr>
      <w:start w:val="1"/>
      <w:suff w:val="tab"/>
    </w:lvl>
    <w:lvl w:ilvl="1">
      <w:isLgl w:val="false"/>
      <w:lvlJc w:val="left"/>
      <w:lvlText w:val="%2."/>
      <w:numFmt w:val="lowerLetter"/>
      <w:pPr>
        <w:pBdr/>
        <w:spacing/>
        <w:ind w:hanging="360" w:left="1800"/>
      </w:pPr>
      <w:rPr/>
      <w:start w:val="1"/>
      <w:suff w:val="tab"/>
    </w:lvl>
    <w:lvl w:ilvl="2">
      <w:isLgl w:val="false"/>
      <w:lvlJc w:val="right"/>
      <w:lvlText w:val="%3."/>
      <w:numFmt w:val="lowerRoman"/>
      <w:pPr>
        <w:pBdr/>
        <w:spacing/>
        <w:ind w:hanging="180" w:left="2520"/>
      </w:pPr>
      <w:rPr/>
      <w:start w:val="1"/>
      <w:suff w:val="tab"/>
    </w:lvl>
    <w:lvl w:ilvl="3">
      <w:isLgl w:val="false"/>
      <w:lvlJc w:val="left"/>
      <w:lvlText w:val="%4."/>
      <w:numFmt w:val="decimal"/>
      <w:pPr>
        <w:pBdr/>
        <w:spacing/>
        <w:ind w:hanging="360" w:left="3240"/>
      </w:pPr>
      <w:rPr/>
      <w:start w:val="1"/>
      <w:suff w:val="tab"/>
    </w:lvl>
    <w:lvl w:ilvl="4">
      <w:isLgl w:val="false"/>
      <w:lvlJc w:val="left"/>
      <w:lvlText w:val="%5."/>
      <w:numFmt w:val="lowerLetter"/>
      <w:pPr>
        <w:pBdr/>
        <w:spacing/>
        <w:ind w:hanging="360" w:left="3960"/>
      </w:pPr>
      <w:rPr/>
      <w:start w:val="1"/>
      <w:suff w:val="tab"/>
    </w:lvl>
    <w:lvl w:ilvl="5">
      <w:isLgl w:val="false"/>
      <w:lvlJc w:val="right"/>
      <w:lvlText w:val="%6."/>
      <w:numFmt w:val="lowerRoman"/>
      <w:pPr>
        <w:pBdr/>
        <w:spacing/>
        <w:ind w:hanging="180" w:left="4680"/>
      </w:pPr>
      <w:rPr/>
      <w:start w:val="1"/>
      <w:suff w:val="tab"/>
    </w:lvl>
    <w:lvl w:ilvl="6">
      <w:isLgl w:val="false"/>
      <w:lvlJc w:val="left"/>
      <w:lvlText w:val="%7."/>
      <w:numFmt w:val="decimal"/>
      <w:pPr>
        <w:pBdr/>
        <w:spacing/>
        <w:ind w:hanging="360" w:left="5400"/>
      </w:pPr>
      <w:rPr/>
      <w:start w:val="1"/>
      <w:suff w:val="tab"/>
    </w:lvl>
    <w:lvl w:ilvl="7">
      <w:isLgl w:val="false"/>
      <w:lvlJc w:val="left"/>
      <w:lvlText w:val="%8."/>
      <w:numFmt w:val="lowerLetter"/>
      <w:pPr>
        <w:pBdr/>
        <w:spacing/>
        <w:ind w:hanging="360" w:left="6120"/>
      </w:pPr>
      <w:rPr/>
      <w:start w:val="1"/>
      <w:suff w:val="tab"/>
    </w:lvl>
    <w:lvl w:ilvl="8">
      <w:isLgl w:val="false"/>
      <w:lvlJc w:val="right"/>
      <w:lvlText w:val="%9."/>
      <w:numFmt w:val="lowerRoman"/>
      <w:pPr>
        <w:pBdr/>
        <w:spacing/>
        <w:ind w:hanging="180" w:left="6840"/>
      </w:pPr>
      <w:rPr/>
      <w:start w:val="1"/>
      <w:suff w:val="tab"/>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20"/>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tru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en-US" w:eastAsia="en-US" w:bidi="ar-SA"/>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12">
    <w:name w:val="Table Grid Light"/>
    <w:basedOn w:val="718"/>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
    <w:name w:val="Plain Table 1"/>
    <w:basedOn w:val="718"/>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
    <w:name w:val="Plain Table 2"/>
    <w:basedOn w:val="718"/>
    <w:uiPriority w:val="59"/>
    <w:pPr>
      <w:pBdr/>
      <w:spacing w:after="0" w:line="240" w:lineRule="auto"/>
      <w:ind/>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
    <w:name w:val="Plain Table 3"/>
    <w:basedOn w:val="718"/>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
    <w:name w:val="Plain Table 4"/>
    <w:basedOn w:val="718"/>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
    <w:name w:val="Plain Table 5"/>
    <w:basedOn w:val="718"/>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8">
    <w:name w:val="Grid Table 1 Light"/>
    <w:basedOn w:val="718"/>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9">
    <w:name w:val="Grid Table 1 Light - Accent 1"/>
    <w:basedOn w:val="718"/>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0">
    <w:name w:val="Grid Table 1 Light - Accent 2"/>
    <w:basedOn w:val="718"/>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1">
    <w:name w:val="Grid Table 1 Light - Accent 3"/>
    <w:basedOn w:val="718"/>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2">
    <w:name w:val="Grid Table 1 Light - Accent 4"/>
    <w:basedOn w:val="718"/>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3">
    <w:name w:val="Grid Table 1 Light - Accent 5"/>
    <w:basedOn w:val="718"/>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4">
    <w:name w:val="Grid Table 1 Light - Accent 6"/>
    <w:basedOn w:val="718"/>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5">
    <w:name w:val="Grid Table 2"/>
    <w:basedOn w:val="718"/>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6">
    <w:name w:val="Grid Table 2 - Accent 1"/>
    <w:basedOn w:val="718"/>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7">
    <w:name w:val="Grid Table 2 - Accent 2"/>
    <w:basedOn w:val="718"/>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8">
    <w:name w:val="Grid Table 2 - Accent 3"/>
    <w:basedOn w:val="718"/>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
    <w:name w:val="Grid Table 2 - Accent 4"/>
    <w:basedOn w:val="718"/>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
    <w:name w:val="Grid Table 2 - Accent 5"/>
    <w:basedOn w:val="718"/>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
    <w:name w:val="Grid Table 2 - Accent 6"/>
    <w:basedOn w:val="718"/>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
    <w:name w:val="Grid Table 3"/>
    <w:basedOn w:val="718"/>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3">
    <w:name w:val="Grid Table 3 - Accent 1"/>
    <w:basedOn w:val="718"/>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
    <w:name w:val="Grid Table 3 - Accent 2"/>
    <w:basedOn w:val="718"/>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
    <w:name w:val="Grid Table 3 - Accent 3"/>
    <w:basedOn w:val="718"/>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
    <w:name w:val="Grid Table 3 - Accent 4"/>
    <w:basedOn w:val="718"/>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7">
    <w:name w:val="Grid Table 3 - Accent 5"/>
    <w:basedOn w:val="718"/>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8">
    <w:name w:val="Grid Table 3 - Accent 6"/>
    <w:basedOn w:val="718"/>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
    <w:name w:val="Grid Table 4"/>
    <w:basedOn w:val="718"/>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
    <w:name w:val="Grid Table 4 - Accent 1"/>
    <w:basedOn w:val="718"/>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69a3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1">
    <w:name w:val="Grid Table 4 - Accent 2"/>
    <w:basedOn w:val="718"/>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2">
    <w:name w:val="Grid Table 4 - Accent 3"/>
    <w:basedOn w:val="718"/>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3">
    <w:name w:val="Grid Table 4 - Accent 4"/>
    <w:basedOn w:val="718"/>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4">
    <w:name w:val="Grid Table 4 - Accent 5"/>
    <w:basedOn w:val="718"/>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5">
    <w:name w:val="Grid Table 4 - Accent 6"/>
    <w:basedOn w:val="718"/>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6">
    <w:name w:val="Grid Table 5 Dark"/>
    <w:basedOn w:val="718"/>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7">
    <w:name w:val="Grid Table 5 Dark- Accent 1"/>
    <w:basedOn w:val="718"/>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eebf6" w:themeFill="accent1" w:themeFillTint="34"/>
    </w:tblPr>
    <w:tcPr>
      <w:tcBorders/>
    </w:tcPr>
    <w:tblStylePr w:type="band1Horz">
      <w:pPr>
        <w:pBdr/>
        <w:spacing/>
        <w:ind/>
      </w:pPr>
      <w:tblPr>
        <w:tblBorders/>
      </w:tblPr>
      <w:tcPr>
        <w:shd w:val="clear" w:color="ffffff" w:themeColor="accent1" w:themeTint="75" w:fill="b4d1ec" w:themeFill="accent1" w:themeFillTint="75"/>
        <w:tcBorders/>
      </w:tcPr>
    </w:tblStylePr>
    <w:tblStylePr w:type="band1Vert">
      <w:pPr>
        <w:pBdr/>
        <w:spacing/>
        <w:ind/>
      </w:pPr>
      <w:tblPr>
        <w:tblBorders/>
      </w:tblPr>
      <w:tcPr>
        <w:shd w:val="clear" w:color="ffffff" w:themeColor="accent1" w:themeTint="75" w:fill="b4d1ec"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5b9bd5" w:themeFill="accent1"/>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rFonts w:ascii="Arial" w:hAnsi="Arial"/>
        <w:b/>
        <w:color w:val="ffffff"/>
        <w:sz w:val="22"/>
      </w:rPr>
      <w:pPr>
        <w:pBdr/>
        <w:spacing/>
        <w:ind/>
      </w:pPr>
      <w:tblPr>
        <w:tblBorders/>
      </w:tblPr>
      <w:tcPr>
        <w:shd w:val="clear" w:color="ffffff" w:themeColor="accent1" w:fill="5b9bd5" w:themeFill="accent1"/>
        <w:tcBorders/>
      </w:tcPr>
    </w:tblStylePr>
    <w:tblStylePr w:type="lastRow">
      <w:rPr>
        <w:rFonts w:ascii="Arial" w:hAnsi="Arial"/>
        <w:b/>
        <w:color w:val="ffffff"/>
        <w:sz w:val="22"/>
      </w:rPr>
      <w:pPr>
        <w:pBdr/>
        <w:spacing/>
        <w:ind/>
      </w:pPr>
      <w:tblPr>
        <w:tblBorders/>
      </w:tblPr>
      <w:tcPr>
        <w:shd w:val="clear" w:color="ffffff" w:themeColor="accent1" w:fill="5b9bd5"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8">
    <w:name w:val="Grid Table 5 Dark - Accent 2"/>
    <w:basedOn w:val="718"/>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6d7" w:themeFill="accent2" w:themeFillTint="32"/>
    </w:tblPr>
    <w:tcPr>
      <w:tcBorders/>
    </w:tcPr>
    <w:tblStylePr w:type="band1Horz">
      <w:pPr>
        <w:pBdr/>
        <w:spacing/>
        <w:ind/>
      </w:pPr>
      <w:tblPr>
        <w:tblBorders/>
      </w:tblPr>
      <w:tcPr>
        <w:shd w:val="clear" w:color="ffffff" w:themeColor="accent2" w:themeTint="75" w:fill="f7c3a0" w:themeFill="accent2" w:themeFillTint="75"/>
        <w:tcBorders/>
      </w:tcPr>
    </w:tblStylePr>
    <w:tblStylePr w:type="band1Vert">
      <w:pPr>
        <w:pBdr/>
        <w:spacing/>
        <w:ind/>
      </w:pPr>
      <w:tblPr>
        <w:tblBorders/>
      </w:tblPr>
      <w:tcPr>
        <w:shd w:val="clear" w:color="ffffff" w:themeColor="accent2" w:themeTint="75" w:fill="f7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Grid Table 5 Dark - Accent 3"/>
    <w:basedOn w:val="718"/>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Grid Table 5 Dark- Accent 4"/>
    <w:basedOn w:val="718"/>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ff2cb" w:themeFill="accent4" w:themeFillTint="34"/>
    </w:tblPr>
    <w:tcPr>
      <w:tcBorders/>
    </w:tcPr>
    <w:tblStylePr w:type="band1Horz">
      <w:pPr>
        <w:pBdr/>
        <w:spacing/>
        <w:ind/>
      </w:pPr>
      <w:tblPr>
        <w:tblBorders/>
      </w:tblPr>
      <w:tcPr>
        <w:shd w:val="clear" w:color="ffffff" w:themeColor="accent4" w:themeTint="75" w:fill="ffe28a" w:themeFill="accent4" w:themeFillTint="75"/>
        <w:tcBorders/>
      </w:tcPr>
    </w:tblStylePr>
    <w:tblStylePr w:type="band1Vert">
      <w:pPr>
        <w:pBdr/>
        <w:spacing/>
        <w:ind/>
      </w:pPr>
      <w:tblPr>
        <w:tblBorders/>
      </w:tblPr>
      <w:tcPr>
        <w:shd w:val="clear" w:color="ffffff" w:themeColor="accent4" w:themeTint="75" w:fill="ffe28a"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Grid Table 5 Dark - Accent 5"/>
    <w:basedOn w:val="718"/>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3" w:themeFill="accent5" w:themeFillTint="34"/>
    </w:tblPr>
    <w:tcPr>
      <w:tcBorders/>
    </w:tcPr>
    <w:tblStylePr w:type="band1Horz">
      <w:pPr>
        <w:pBdr/>
        <w:spacing/>
        <w:ind/>
      </w:pPr>
      <w:tblPr>
        <w:tblBorders/>
      </w:tblPr>
      <w:tcPr>
        <w:shd w:val="clear" w:color="ffffff" w:themeColor="accent5" w:themeTint="75" w:fill="a9bee4" w:themeFill="accent5" w:themeFillTint="75"/>
        <w:tcBorders/>
      </w:tcPr>
    </w:tblStylePr>
    <w:tblStylePr w:type="band1Vert">
      <w:pPr>
        <w:pBdr/>
        <w:spacing/>
        <w:ind/>
      </w:pPr>
      <w:tblPr>
        <w:tblBorders/>
      </w:tblPr>
      <w:tcPr>
        <w:shd w:val="clear" w:color="ffffff" w:themeColor="accent5" w:themeTint="75" w:fill="a9be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472c4" w:themeFill="accent5"/>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rFonts w:ascii="Arial" w:hAnsi="Arial"/>
        <w:b/>
        <w:color w:val="ffffff"/>
        <w:sz w:val="22"/>
      </w:rPr>
      <w:pPr>
        <w:pBdr/>
        <w:spacing/>
        <w:ind/>
      </w:pPr>
      <w:tblPr>
        <w:tblBorders/>
      </w:tblPr>
      <w:tcPr>
        <w:shd w:val="clear" w:color="ffffff" w:themeColor="accent5" w:fill="4472c4" w:themeFill="accent5"/>
        <w:tcBorders/>
      </w:tcPr>
    </w:tblStylePr>
    <w:tblStylePr w:type="lastRow">
      <w:rPr>
        <w:rFonts w:ascii="Arial" w:hAnsi="Arial"/>
        <w:b/>
        <w:color w:val="ffffff"/>
        <w:sz w:val="22"/>
      </w:rPr>
      <w:pPr>
        <w:pBdr/>
        <w:spacing/>
        <w:ind/>
      </w:pPr>
      <w:tblPr>
        <w:tblBorders/>
      </w:tblPr>
      <w:tcPr>
        <w:shd w:val="clear" w:color="ffffff" w:themeColor="accent5" w:fill="4472c4"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Grid Table 5 Dark - Accent 6"/>
    <w:basedOn w:val="718"/>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9" w:themeFill="accent6" w:themeFillTint="34"/>
    </w:tblPr>
    <w:tcPr>
      <w:tcBorders/>
    </w:tcPr>
    <w:tblStylePr w:type="band1Horz">
      <w:pPr>
        <w:pBdr/>
        <w:spacing/>
        <w:ind/>
      </w:pPr>
      <w:tblPr>
        <w:tblBorders/>
      </w:tblPr>
      <w:tcPr>
        <w:shd w:val="clear" w:color="ffffff" w:themeColor="accent6" w:themeTint="75" w:fill="bddba8" w:themeFill="accent6" w:themeFillTint="75"/>
        <w:tcBorders/>
      </w:tcPr>
    </w:tblStylePr>
    <w:tblStylePr w:type="band1Vert">
      <w:pPr>
        <w:pBdr/>
        <w:spacing/>
        <w:ind/>
      </w:pPr>
      <w:tblPr>
        <w:tblBorders/>
      </w:tblPr>
      <w:tcPr>
        <w:shd w:val="clear" w:color="ffffff" w:themeColor="accent6" w:themeTint="75" w:fill="bd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Grid Table 6 Colorful"/>
    <w:basedOn w:val="718"/>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54">
    <w:name w:val="Grid Table 6 Colorful - Accent 1"/>
    <w:basedOn w:val="718"/>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07abd" w:themeColor="accent1" w:themeTint="80" w:themeShade="95"/>
      </w:rPr>
      <w:pPr>
        <w:pBdr/>
        <w:spacing/>
        <w:ind/>
      </w:pPr>
      <w:tblPr>
        <w:tblBorders/>
      </w:tblPr>
      <w:tcPr>
        <w:tcBorders/>
      </w:tcPr>
    </w:tblStylePr>
    <w:tblStylePr w:type="firstRow">
      <w:rPr>
        <w:b/>
        <w:color w:val="307abd" w:themeColor="accent1" w:themeTint="80" w:themeShade="95"/>
      </w:rPr>
      <w:pPr>
        <w:pBdr/>
        <w:spacing/>
        <w:ind/>
      </w:pPr>
      <w:tblPr>
        <w:tblBorders/>
      </w:tblPr>
      <w:tcPr>
        <w:tcBorders>
          <w:bottom w:val="single" w:color="000000" w:themeColor="accent1" w:themeTint="80" w:sz="12" w:space="0"/>
        </w:tcBorders>
      </w:tcPr>
    </w:tblStylePr>
    <w:tblStylePr w:type="lastCol">
      <w:rPr>
        <w:b/>
        <w:color w:val="307abd" w:themeColor="accent1" w:themeTint="80" w:themeShade="95"/>
      </w:rPr>
      <w:pPr>
        <w:pBdr/>
        <w:spacing/>
        <w:ind/>
      </w:pPr>
      <w:tblPr>
        <w:tblBorders/>
      </w:tblPr>
      <w:tcPr>
        <w:tcBorders/>
      </w:tcPr>
    </w:tblStylePr>
    <w:tblStylePr w:type="lastRow">
      <w:rPr>
        <w:b/>
        <w:color w:val="307abd"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55">
    <w:name w:val="Grid Table 6 Colorful - Accent 2"/>
    <w:basedOn w:val="718"/>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a5d12" w:themeColor="accent2" w:themeTint="97" w:themeShade="95"/>
      </w:rPr>
      <w:pPr>
        <w:pBdr/>
        <w:spacing/>
        <w:ind/>
      </w:pPr>
      <w:tblPr>
        <w:tblBorders/>
      </w:tblPr>
      <w:tcPr>
        <w:tcBorders/>
      </w:tcPr>
    </w:tblStylePr>
    <w:tblStylePr w:type="firstRow">
      <w:rPr>
        <w:b/>
        <w:color w:val="ca5d12" w:themeColor="accent2" w:themeTint="97" w:themeShade="95"/>
      </w:rPr>
      <w:pPr>
        <w:pBdr/>
        <w:spacing/>
        <w:ind/>
      </w:pPr>
      <w:tblPr>
        <w:tblBorders/>
      </w:tblPr>
      <w:tcPr>
        <w:tcBorders>
          <w:bottom w:val="single" w:color="000000" w:themeColor="accent2" w:themeTint="97" w:sz="12" w:space="0"/>
        </w:tcBorders>
      </w:tcPr>
    </w:tblStylePr>
    <w:tblStylePr w:type="lastCol">
      <w:rPr>
        <w:b/>
        <w:color w:val="ca5d12" w:themeColor="accent2" w:themeTint="97" w:themeShade="95"/>
      </w:rPr>
      <w:pPr>
        <w:pBdr/>
        <w:spacing/>
        <w:ind/>
      </w:pPr>
      <w:tblPr>
        <w:tblBorders/>
      </w:tblPr>
      <w:tcPr>
        <w:tcBorders/>
      </w:tcPr>
    </w:tblStylePr>
    <w:tblStylePr w:type="lastRow">
      <w:rPr>
        <w:b/>
        <w:color w:val="ca5d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56">
    <w:name w:val="Grid Table 6 Colorful - Accent 3"/>
    <w:basedOn w:val="718"/>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06060" w:themeColor="accent3" w:themeTint="FE" w:themeShade="95"/>
      </w:rPr>
      <w:pPr>
        <w:pBdr/>
        <w:spacing/>
        <w:ind/>
      </w:pPr>
      <w:tblPr>
        <w:tblBorders/>
      </w:tblPr>
      <w:tcPr>
        <w:tcBorders/>
      </w:tcPr>
    </w:tblStylePr>
    <w:tblStylePr w:type="firstRow">
      <w:rPr>
        <w:b/>
        <w:color w:val="606060" w:themeColor="accent3" w:themeTint="FE" w:themeShade="95"/>
      </w:rPr>
      <w:pPr>
        <w:pBdr/>
        <w:spacing/>
        <w:ind/>
      </w:pPr>
      <w:tblPr>
        <w:tblBorders/>
      </w:tblPr>
      <w:tcPr>
        <w:tcBorders>
          <w:bottom w:val="single" w:color="000000" w:themeColor="accent3" w:themeTint="FE" w:sz="12" w:space="0"/>
        </w:tcBorders>
      </w:tcPr>
    </w:tblStylePr>
    <w:tblStylePr w:type="lastCol">
      <w:rPr>
        <w:b/>
        <w:color w:val="606060" w:themeColor="accent3" w:themeTint="FE" w:themeShade="95"/>
      </w:rPr>
      <w:pPr>
        <w:pBdr/>
        <w:spacing/>
        <w:ind/>
      </w:pPr>
      <w:tblPr>
        <w:tblBorders/>
      </w:tblPr>
      <w:tcPr>
        <w:tcBorders/>
      </w:tcPr>
    </w:tblStylePr>
    <w:tblStylePr w:type="lastRow">
      <w:rPr>
        <w:b/>
        <w:color w:val="606060"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57">
    <w:name w:val="Grid Table 6 Colorful - Accent 4"/>
    <w:basedOn w:val="718"/>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12"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58">
    <w:name w:val="Grid Table 6 Colorful - Accent 5"/>
    <w:basedOn w:val="718"/>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5"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59">
    <w:name w:val="Grid Table 6 Colorful - Accent 6"/>
    <w:basedOn w:val="718"/>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6"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0">
    <w:name w:val="Grid Table 7 Colorful"/>
    <w:basedOn w:val="718"/>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1">
    <w:name w:val="Grid Table 7 Colorful - Accent 1"/>
    <w:basedOn w:val="718"/>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07abd"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307abd"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07abd"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07abd"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7 Colorful - Accent 2"/>
    <w:basedOn w:val="718"/>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a5d12"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ca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a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ca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a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ca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7 Colorful - Accent 3"/>
    <w:basedOn w:val="718"/>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0606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0606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06060"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606060"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606060"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606060"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7 Colorful - Accent 4"/>
    <w:basedOn w:val="718"/>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7 Colorful - Accent 5"/>
    <w:basedOn w:val="718"/>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54275"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254275"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275"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54275"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54275"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54275"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7 Colorful - Accent 6"/>
    <w:basedOn w:val="718"/>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16529" w:themeColor="accent6"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165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529"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416529"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416529"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4165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List Table 1 Light"/>
    <w:basedOn w:val="718"/>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List Table 1 Light - Accent 1"/>
    <w:basedOn w:val="718"/>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List Table 1 Light - Accent 2"/>
    <w:basedOn w:val="718"/>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List Table 1 Light - Accent 3"/>
    <w:basedOn w:val="718"/>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List Table 1 Light - Accent 4"/>
    <w:basedOn w:val="718"/>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List Table 1 Light - Accent 5"/>
    <w:basedOn w:val="718"/>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List Table 1 Light - Accent 6"/>
    <w:basedOn w:val="718"/>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List Table 2"/>
    <w:basedOn w:val="718"/>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List Table 2 - Accent 1"/>
    <w:basedOn w:val="718"/>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List Table 2 - Accent 2"/>
    <w:basedOn w:val="718"/>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List Table 2 - Accent 3"/>
    <w:basedOn w:val="718"/>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List Table 2 - Accent 4"/>
    <w:basedOn w:val="718"/>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List Table 2 - Accent 5"/>
    <w:basedOn w:val="718"/>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List Table 2 - Accent 6"/>
    <w:basedOn w:val="718"/>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List Table 3"/>
    <w:basedOn w:val="718"/>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List Table 3 - Accent 1"/>
    <w:basedOn w:val="718"/>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List Table 3 - Accent 2"/>
    <w:basedOn w:val="718"/>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List Table 3 - Accent 3"/>
    <w:basedOn w:val="718"/>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List Table 3 - Accent 4"/>
    <w:basedOn w:val="718"/>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List Table 3 - Accent 5"/>
    <w:basedOn w:val="718"/>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8eaadb"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List Table 3 - Accent 6"/>
    <w:basedOn w:val="718"/>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9d1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List Table 4"/>
    <w:basedOn w:val="718"/>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List Table 4 - Accent 1"/>
    <w:basedOn w:val="718"/>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List Table 4 - Accent 2"/>
    <w:basedOn w:val="718"/>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
    <w:name w:val="List Table 4 - Accent 3"/>
    <w:basedOn w:val="718"/>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
    <w:name w:val="List Table 4 - Accent 4"/>
    <w:basedOn w:val="718"/>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
    <w:name w:val="List Table 4 - Accent 5"/>
    <w:basedOn w:val="718"/>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
    <w:name w:val="List Table 4 - Accent 6"/>
    <w:basedOn w:val="718"/>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
    <w:name w:val="List Table 5 Dark"/>
    <w:basedOn w:val="718"/>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6">
    <w:name w:val="List Table 5 Dark - Accent 1"/>
    <w:basedOn w:val="718"/>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cPr>
      <w:tcBorders/>
    </w:tcPr>
    <w:tblStylePr w:type="band1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5b9bd5"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5b9bd5"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7">
    <w:name w:val="List Table 5 Dark - Accent 2"/>
    <w:basedOn w:val="718"/>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285" w:themeFill="accent2" w:themeFillTint="97"/>
    </w:tblPr>
    <w:tcPr>
      <w:tcBorders/>
    </w:tcPr>
    <w:tblStylePr w:type="band1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2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2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8">
    <w:name w:val="List Table 5 Dark - Accent 3"/>
    <w:basedOn w:val="718"/>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9">
    <w:name w:val="List Table 5 Dark - Accent 4"/>
    <w:basedOn w:val="718"/>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965" w:themeFill="accent4" w:themeFillTint="9A"/>
    </w:tblPr>
    <w:tcPr>
      <w:tcBorders/>
    </w:tcPr>
    <w:tblStylePr w:type="band1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965"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965"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0">
    <w:name w:val="List Table 5 Dark - Accent 5"/>
    <w:basedOn w:val="718"/>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adb" w:themeFill="accent5" w:themeFillTint="9A"/>
    </w:tblPr>
    <w:tcPr>
      <w:tcBorders/>
    </w:tcPr>
    <w:tblStylePr w:type="band1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8eaadb"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8eaadb"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1">
    <w:name w:val="List Table 5 Dark - Accent 6"/>
    <w:basedOn w:val="718"/>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9d18f" w:themeFill="accent6" w:themeFillTint="98"/>
    </w:tblPr>
    <w:tcPr>
      <w:tcBorders/>
    </w:tcPr>
    <w:tblStylePr w:type="band1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9d1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9d1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2">
    <w:name w:val="List Table 6 Colorful"/>
    <w:basedOn w:val="718"/>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3">
    <w:name w:val="List Table 6 Colorful - Accent 1"/>
    <w:basedOn w:val="718"/>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1" w:themeShade="95"/>
      </w:rPr>
      <w:pPr>
        <w:pBdr/>
        <w:spacing/>
        <w:ind/>
      </w:pPr>
      <w:tblPr>
        <w:tblBorders/>
      </w:tblPr>
      <w:tcPr>
        <w:tcBorders/>
      </w:tcPr>
    </w:tblStylePr>
    <w:tblStylePr w:type="firstRow">
      <w:rPr>
        <w:b/>
        <w:color w:val="245b8d" w:themeColor="accent1" w:themeShade="95"/>
      </w:rPr>
      <w:pPr>
        <w:pBdr/>
        <w:spacing/>
        <w:ind/>
      </w:pPr>
      <w:tblPr>
        <w:tblBorders/>
      </w:tblPr>
      <w:tcPr>
        <w:tcBorders>
          <w:bottom w:val="single" w:color="000000" w:themeColor="accent1" w:sz="4" w:space="0"/>
        </w:tcBorders>
      </w:tcPr>
    </w:tblStylePr>
    <w:tblStylePr w:type="lastCol">
      <w:rPr>
        <w:b/>
        <w:color w:val="245b8d" w:themeColor="accent1" w:themeShade="95"/>
      </w:rPr>
      <w:pPr>
        <w:pBdr/>
        <w:spacing/>
        <w:ind/>
      </w:pPr>
      <w:tblPr>
        <w:tblBorders/>
      </w:tblPr>
      <w:tcPr>
        <w:tcBorders/>
      </w:tcPr>
    </w:tblStylePr>
    <w:tblStylePr w:type="lastRow">
      <w:rPr>
        <w:b/>
        <w:color w:val="245b8d"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6 Colorful - Accent 2"/>
    <w:basedOn w:val="718"/>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a5d12" w:themeColor="accent2" w:themeTint="97" w:themeShade="95"/>
      </w:rPr>
      <w:pPr>
        <w:pBdr/>
        <w:spacing/>
        <w:ind/>
      </w:pPr>
      <w:tblPr>
        <w:tblBorders/>
      </w:tblPr>
      <w:tcPr>
        <w:tcBorders/>
      </w:tcPr>
    </w:tblStylePr>
    <w:tblStylePr w:type="firstRow">
      <w:rPr>
        <w:b/>
        <w:color w:val="ca5d12" w:themeColor="accent2" w:themeTint="97" w:themeShade="95"/>
      </w:rPr>
      <w:pPr>
        <w:pBdr/>
        <w:spacing/>
        <w:ind/>
      </w:pPr>
      <w:tblPr>
        <w:tblBorders/>
      </w:tblPr>
      <w:tcPr>
        <w:tcBorders>
          <w:bottom w:val="single" w:color="000000" w:themeColor="accent2" w:themeTint="97" w:sz="4" w:space="0"/>
        </w:tcBorders>
      </w:tcPr>
    </w:tblStylePr>
    <w:tblStylePr w:type="lastCol">
      <w:rPr>
        <w:b/>
        <w:color w:val="ca5d12" w:themeColor="accent2" w:themeTint="97" w:themeShade="95"/>
      </w:rPr>
      <w:pPr>
        <w:pBdr/>
        <w:spacing/>
        <w:ind/>
      </w:pPr>
      <w:tblPr>
        <w:tblBorders/>
      </w:tblPr>
      <w:tcPr>
        <w:tcBorders/>
      </w:tcPr>
    </w:tblStylePr>
    <w:tblStylePr w:type="lastRow">
      <w:rPr>
        <w:b/>
        <w:color w:val="ca5d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6 Colorful - Accent 3"/>
    <w:basedOn w:val="718"/>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57575" w:themeColor="accent3" w:themeTint="98" w:themeShade="95"/>
      </w:rPr>
      <w:pPr>
        <w:pBdr/>
        <w:spacing/>
        <w:ind/>
      </w:pPr>
      <w:tblPr>
        <w:tblBorders/>
      </w:tblPr>
      <w:tcPr>
        <w:tcBorders/>
      </w:tcPr>
    </w:tblStylePr>
    <w:tblStylePr w:type="firstRow">
      <w:rPr>
        <w:b/>
        <w:color w:val="757575" w:themeColor="accent3" w:themeTint="98" w:themeShade="95"/>
      </w:rPr>
      <w:pPr>
        <w:pBdr/>
        <w:spacing/>
        <w:ind/>
      </w:pPr>
      <w:tblPr>
        <w:tblBorders/>
      </w:tblPr>
      <w:tcPr>
        <w:tcBorders>
          <w:bottom w:val="single" w:color="000000" w:themeColor="accent3" w:themeTint="98" w:sz="4" w:space="0"/>
        </w:tcBorders>
      </w:tcPr>
    </w:tblStylePr>
    <w:tblStylePr w:type="lastCol">
      <w:rPr>
        <w:b/>
        <w:color w:val="757575" w:themeColor="accent3" w:themeTint="98" w:themeShade="95"/>
      </w:rPr>
      <w:pPr>
        <w:pBdr/>
        <w:spacing/>
        <w:ind/>
      </w:pPr>
      <w:tblPr>
        <w:tblBorders/>
      </w:tblPr>
      <w:tcPr>
        <w:tcBorders/>
      </w:tcPr>
    </w:tblStylePr>
    <w:tblStylePr w:type="lastRow">
      <w:rPr>
        <w:b/>
        <w:color w:val="757575"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6 Colorful - Accent 4"/>
    <w:basedOn w:val="718"/>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4"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6 Colorful - Accent 5"/>
    <w:basedOn w:val="718"/>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5ba0" w:themeColor="accent5" w:themeTint="9A" w:themeShade="95"/>
      </w:rPr>
      <w:pPr>
        <w:pBdr/>
        <w:spacing/>
        <w:ind/>
      </w:pPr>
      <w:tblPr>
        <w:tblBorders/>
      </w:tblPr>
      <w:tcPr>
        <w:tcBorders/>
      </w:tcPr>
    </w:tblStylePr>
    <w:tblStylePr w:type="firstRow">
      <w:rPr>
        <w:b/>
        <w:color w:val="335ba0" w:themeColor="accent5" w:themeTint="9A" w:themeShade="95"/>
      </w:rPr>
      <w:pPr>
        <w:pBdr/>
        <w:spacing/>
        <w:ind/>
      </w:pPr>
      <w:tblPr>
        <w:tblBorders/>
      </w:tblPr>
      <w:tcPr>
        <w:tcBorders>
          <w:bottom w:val="single" w:color="000000" w:themeColor="accent5" w:themeTint="9A" w:sz="4" w:space="0"/>
        </w:tcBorders>
      </w:tcPr>
    </w:tblStylePr>
    <w:tblStylePr w:type="lastCol">
      <w:rPr>
        <w:b/>
        <w:color w:val="335ba0" w:themeColor="accent5" w:themeTint="9A" w:themeShade="95"/>
      </w:rPr>
      <w:pPr>
        <w:pBdr/>
        <w:spacing/>
        <w:ind/>
      </w:pPr>
      <w:tblPr>
        <w:tblBorders/>
      </w:tblPr>
      <w:tcPr>
        <w:tcBorders/>
      </w:tcPr>
    </w:tblStylePr>
    <w:tblStylePr w:type="lastRow">
      <w:rPr>
        <w:b/>
        <w:color w:val="335ba0"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6 Colorful - Accent 6"/>
    <w:basedOn w:val="718"/>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e923c" w:themeColor="accent6" w:themeTint="98" w:themeShade="95"/>
      </w:rPr>
      <w:pPr>
        <w:pBdr/>
        <w:spacing/>
        <w:ind/>
      </w:pPr>
      <w:tblPr>
        <w:tblBorders/>
      </w:tblPr>
      <w:tcPr>
        <w:tcBorders/>
      </w:tcPr>
    </w:tblStylePr>
    <w:tblStylePr w:type="firstRow">
      <w:rPr>
        <w:b/>
        <w:color w:val="5e923c" w:themeColor="accent6" w:themeTint="98" w:themeShade="95"/>
      </w:rPr>
      <w:pPr>
        <w:pBdr/>
        <w:spacing/>
        <w:ind/>
      </w:pPr>
      <w:tblPr>
        <w:tblBorders/>
      </w:tblPr>
      <w:tcPr>
        <w:tcBorders>
          <w:bottom w:val="single" w:color="000000" w:themeColor="accent6" w:themeTint="98" w:sz="4" w:space="0"/>
        </w:tcBorders>
      </w:tcPr>
    </w:tblStylePr>
    <w:tblStylePr w:type="lastCol">
      <w:rPr>
        <w:b/>
        <w:color w:val="5e923c" w:themeColor="accent6" w:themeTint="98" w:themeShade="95"/>
      </w:rPr>
      <w:pPr>
        <w:pBdr/>
        <w:spacing/>
        <w:ind/>
      </w:pPr>
      <w:tblPr>
        <w:tblBorders/>
      </w:tblPr>
      <w:tcPr>
        <w:tcBorders/>
      </w:tcPr>
    </w:tblStylePr>
    <w:tblStylePr w:type="lastRow">
      <w:rPr>
        <w:b/>
        <w:color w:val="5e92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7 Colorful"/>
    <w:basedOn w:val="718"/>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10">
    <w:name w:val="List Table 7 Colorful - Accent 1"/>
    <w:basedOn w:val="718"/>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45b8d"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245b8d"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b8d"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45b8d"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45b8d"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45b8d"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45b8d" w:themeColor="accent1" w:themeShade="95"/>
        <w:sz w:val="22"/>
      </w:rPr>
      <w:pPr>
        <w:pBdr/>
        <w:spacing/>
        <w:ind/>
      </w:pPr>
      <w:tblPr>
        <w:tblBorders/>
      </w:tblPr>
      <w:tcPr>
        <w:tcBorders/>
      </w:tcPr>
    </w:tblStylePr>
  </w:style>
  <w:style w:type="table" w:styleId="111">
    <w:name w:val="List Table 7 Colorful - Accent 2"/>
    <w:basedOn w:val="718"/>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a5d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a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a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ca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a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ca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a5d12" w:themeColor="accent2" w:themeTint="97" w:themeShade="95"/>
        <w:sz w:val="22"/>
      </w:rPr>
      <w:pPr>
        <w:pBdr/>
        <w:spacing/>
        <w:ind/>
      </w:pPr>
      <w:tblPr>
        <w:tblBorders/>
      </w:tblPr>
      <w:tcPr>
        <w:tcBorders/>
      </w:tcPr>
    </w:tblStylePr>
  </w:style>
  <w:style w:type="table" w:styleId="112">
    <w:name w:val="List Table 7 Colorful - Accent 3"/>
    <w:basedOn w:val="718"/>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57575"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57575"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57575"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57575"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57575"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57575"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57575" w:themeColor="accent3" w:themeTint="98" w:themeShade="95"/>
        <w:sz w:val="22"/>
      </w:rPr>
      <w:pPr>
        <w:pBdr/>
        <w:spacing/>
        <w:ind/>
      </w:pPr>
      <w:tblPr>
        <w:tblBorders/>
      </w:tblPr>
      <w:tcPr>
        <w:tcBorders/>
      </w:tcPr>
    </w:tblStylePr>
  </w:style>
  <w:style w:type="table" w:styleId="113">
    <w:name w:val="List Table 7 Colorful - Accent 4"/>
    <w:basedOn w:val="718"/>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09d00" w:themeColor="accent4" w:themeTint="9A" w:themeShade="95"/>
        <w:sz w:val="22"/>
      </w:rPr>
      <w:pPr>
        <w:pBdr/>
        <w:spacing/>
        <w:ind/>
      </w:pPr>
      <w:tblPr>
        <w:tblBorders/>
      </w:tblPr>
      <w:tcPr>
        <w:tcBorders/>
      </w:tcPr>
    </w:tblStylePr>
  </w:style>
  <w:style w:type="table" w:styleId="114">
    <w:name w:val="List Table 7 Colorful - Accent 5"/>
    <w:basedOn w:val="718"/>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5ba0"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335ba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5ba0"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335ba0"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5ba0"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335ba0"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5ba0" w:themeColor="accent5" w:themeTint="9A" w:themeShade="95"/>
        <w:sz w:val="22"/>
      </w:rPr>
      <w:pPr>
        <w:pBdr/>
        <w:spacing/>
        <w:ind/>
      </w:pPr>
      <w:tblPr>
        <w:tblBorders/>
      </w:tblPr>
      <w:tcPr>
        <w:tcBorders/>
      </w:tcPr>
    </w:tblStylePr>
  </w:style>
  <w:style w:type="table" w:styleId="115">
    <w:name w:val="List Table 7 Colorful - Accent 6"/>
    <w:basedOn w:val="718"/>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e923c"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5e92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e923c"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5e923c"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e923c" w:themeColor="accent6" w:themeTint="98" w:themeShade="95"/>
        <w:sz w:val="22"/>
      </w:rPr>
      <w:pPr>
        <w:pBdr/>
        <w:spacing/>
        <w:ind/>
      </w:pPr>
      <w:tblPr>
        <w:tblBorders/>
      </w:tblPr>
      <w:tcPr>
        <w:tcBorders/>
      </w:tcPr>
    </w:tblStylePr>
  </w:style>
  <w:style w:type="table" w:styleId="116">
    <w:name w:val="Lined - Accent"/>
    <w:basedOn w:val="718"/>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7">
    <w:name w:val="Lined - Accent 1"/>
    <w:basedOn w:val="718"/>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ned - Accent 2"/>
    <w:basedOn w:val="718"/>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ned - Accent 3"/>
    <w:basedOn w:val="718"/>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ned - Accent 4"/>
    <w:basedOn w:val="718"/>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ned - Accent 5"/>
    <w:basedOn w:val="718"/>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ned - Accent 6"/>
    <w:basedOn w:val="718"/>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Bordered &amp; Lined - Accent"/>
    <w:basedOn w:val="718"/>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Bordered &amp; Lined - Accent 1"/>
    <w:basedOn w:val="718"/>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Bordered &amp; Lined - Accent 2"/>
    <w:basedOn w:val="718"/>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Bordered &amp; Lined - Accent 3"/>
    <w:basedOn w:val="718"/>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Bordered &amp; Lined - Accent 4"/>
    <w:basedOn w:val="718"/>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Bordered &amp; Lined - Accent 5"/>
    <w:basedOn w:val="718"/>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Bordered &amp; Lined - Accent 6"/>
    <w:basedOn w:val="718"/>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Bordered"/>
    <w:basedOn w:val="718"/>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Bordered - Accent 1"/>
    <w:basedOn w:val="718"/>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Bordered - Accent 2"/>
    <w:basedOn w:val="718"/>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
    <w:name w:val="Bordered - Accent 3"/>
    <w:basedOn w:val="718"/>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
    <w:name w:val="Bordered - Accent 4"/>
    <w:basedOn w:val="718"/>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
    <w:name w:val="Bordered - Accent 5"/>
    <w:basedOn w:val="718"/>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
    <w:name w:val="Bordered - Accent 6"/>
    <w:basedOn w:val="718"/>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138">
    <w:name w:val="Heading 1"/>
    <w:basedOn w:val="716"/>
    <w:next w:val="716"/>
    <w:link w:val="149"/>
    <w:uiPriority w:val="9"/>
    <w:qFormat/>
    <w:pPr>
      <w:keepNext w:val="true"/>
      <w:keepLines w:val="true"/>
      <w:pBdr/>
      <w:spacing w:after="80" w:before="360"/>
      <w:ind/>
      <w:outlineLvl w:val="0"/>
    </w:pPr>
    <w:rPr>
      <w:rFonts w:ascii="Arial" w:hAnsi="Arial" w:eastAsia="Arial" w:cs="Arial"/>
      <w:color w:val="0f4761" w:themeColor="accent1" w:themeShade="BF"/>
      <w:sz w:val="40"/>
      <w:szCs w:val="40"/>
    </w:rPr>
  </w:style>
  <w:style w:type="paragraph" w:styleId="139">
    <w:name w:val="Heading 2"/>
    <w:basedOn w:val="716"/>
    <w:next w:val="716"/>
    <w:link w:val="150"/>
    <w:uiPriority w:val="9"/>
    <w:unhideWhenUsed/>
    <w:qFormat/>
    <w:pPr>
      <w:keepNext w:val="true"/>
      <w:keepLines w:val="true"/>
      <w:pBdr/>
      <w:spacing w:after="80" w:before="160"/>
      <w:ind/>
      <w:outlineLvl w:val="1"/>
    </w:pPr>
    <w:rPr>
      <w:rFonts w:ascii="Arial" w:hAnsi="Arial" w:eastAsia="Arial" w:cs="Arial"/>
      <w:color w:val="0f4761" w:themeColor="accent1" w:themeShade="BF"/>
      <w:sz w:val="32"/>
      <w:szCs w:val="32"/>
    </w:rPr>
  </w:style>
  <w:style w:type="paragraph" w:styleId="140">
    <w:name w:val="Heading 3"/>
    <w:basedOn w:val="716"/>
    <w:next w:val="716"/>
    <w:link w:val="151"/>
    <w:uiPriority w:val="9"/>
    <w:unhideWhenUsed/>
    <w:qFormat/>
    <w:pPr>
      <w:keepNext w:val="true"/>
      <w:keepLines w:val="true"/>
      <w:pBdr/>
      <w:spacing w:after="80" w:before="160"/>
      <w:ind/>
      <w:outlineLvl w:val="2"/>
    </w:pPr>
    <w:rPr>
      <w:rFonts w:ascii="Arial" w:hAnsi="Arial" w:eastAsia="Arial" w:cs="Arial"/>
      <w:color w:val="0f4761" w:themeColor="accent1" w:themeShade="BF"/>
      <w:sz w:val="28"/>
      <w:szCs w:val="28"/>
    </w:rPr>
  </w:style>
  <w:style w:type="paragraph" w:styleId="141">
    <w:name w:val="Heading 4"/>
    <w:basedOn w:val="716"/>
    <w:next w:val="716"/>
    <w:link w:val="152"/>
    <w:uiPriority w:val="9"/>
    <w:unhideWhenUsed/>
    <w:qFormat/>
    <w:pPr>
      <w:keepNext w:val="true"/>
      <w:keepLines w:val="true"/>
      <w:pBdr/>
      <w:spacing w:after="40" w:before="80"/>
      <w:ind/>
      <w:outlineLvl w:val="3"/>
    </w:pPr>
    <w:rPr>
      <w:rFonts w:ascii="Arial" w:hAnsi="Arial" w:eastAsia="Arial" w:cs="Arial"/>
      <w:i/>
      <w:iCs/>
      <w:color w:val="0f4761" w:themeColor="accent1" w:themeShade="BF"/>
    </w:rPr>
  </w:style>
  <w:style w:type="paragraph" w:styleId="142">
    <w:name w:val="Heading 5"/>
    <w:basedOn w:val="716"/>
    <w:next w:val="716"/>
    <w:link w:val="153"/>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143">
    <w:name w:val="Heading 6"/>
    <w:basedOn w:val="716"/>
    <w:next w:val="716"/>
    <w:link w:val="154"/>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144">
    <w:name w:val="Heading 7"/>
    <w:basedOn w:val="716"/>
    <w:next w:val="716"/>
    <w:link w:val="155"/>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145">
    <w:name w:val="Heading 8"/>
    <w:basedOn w:val="716"/>
    <w:next w:val="716"/>
    <w:link w:val="156"/>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146">
    <w:name w:val="Heading 9"/>
    <w:basedOn w:val="716"/>
    <w:next w:val="716"/>
    <w:link w:val="157"/>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149">
    <w:name w:val="Heading 1 Char"/>
    <w:basedOn w:val="717"/>
    <w:link w:val="138"/>
    <w:uiPriority w:val="9"/>
    <w:pPr>
      <w:pBdr/>
      <w:spacing/>
      <w:ind/>
    </w:pPr>
    <w:rPr>
      <w:rFonts w:ascii="Arial" w:hAnsi="Arial" w:eastAsia="Arial" w:cs="Arial"/>
      <w:color w:val="0f4761" w:themeColor="accent1" w:themeShade="BF"/>
      <w:sz w:val="40"/>
      <w:szCs w:val="40"/>
    </w:rPr>
  </w:style>
  <w:style w:type="character" w:styleId="150">
    <w:name w:val="Heading 2 Char"/>
    <w:basedOn w:val="717"/>
    <w:link w:val="139"/>
    <w:uiPriority w:val="9"/>
    <w:pPr>
      <w:pBdr/>
      <w:spacing/>
      <w:ind/>
    </w:pPr>
    <w:rPr>
      <w:rFonts w:ascii="Arial" w:hAnsi="Arial" w:eastAsia="Arial" w:cs="Arial"/>
      <w:color w:val="0f4761" w:themeColor="accent1" w:themeShade="BF"/>
      <w:sz w:val="32"/>
      <w:szCs w:val="32"/>
    </w:rPr>
  </w:style>
  <w:style w:type="character" w:styleId="151">
    <w:name w:val="Heading 3 Char"/>
    <w:basedOn w:val="717"/>
    <w:link w:val="140"/>
    <w:uiPriority w:val="9"/>
    <w:pPr>
      <w:pBdr/>
      <w:spacing/>
      <w:ind/>
    </w:pPr>
    <w:rPr>
      <w:rFonts w:ascii="Arial" w:hAnsi="Arial" w:eastAsia="Arial" w:cs="Arial"/>
      <w:color w:val="0f4761" w:themeColor="accent1" w:themeShade="BF"/>
      <w:sz w:val="28"/>
      <w:szCs w:val="28"/>
    </w:rPr>
  </w:style>
  <w:style w:type="character" w:styleId="152">
    <w:name w:val="Heading 4 Char"/>
    <w:basedOn w:val="717"/>
    <w:link w:val="141"/>
    <w:uiPriority w:val="9"/>
    <w:pPr>
      <w:pBdr/>
      <w:spacing/>
      <w:ind/>
    </w:pPr>
    <w:rPr>
      <w:rFonts w:ascii="Arial" w:hAnsi="Arial" w:eastAsia="Arial" w:cs="Arial"/>
      <w:i/>
      <w:iCs/>
      <w:color w:val="0f4761" w:themeColor="accent1" w:themeShade="BF"/>
    </w:rPr>
  </w:style>
  <w:style w:type="character" w:styleId="153">
    <w:name w:val="Heading 5 Char"/>
    <w:basedOn w:val="717"/>
    <w:link w:val="142"/>
    <w:uiPriority w:val="9"/>
    <w:pPr>
      <w:pBdr/>
      <w:spacing/>
      <w:ind/>
    </w:pPr>
    <w:rPr>
      <w:rFonts w:ascii="Arial" w:hAnsi="Arial" w:eastAsia="Arial" w:cs="Arial"/>
      <w:color w:val="0f4761" w:themeColor="accent1" w:themeShade="BF"/>
    </w:rPr>
  </w:style>
  <w:style w:type="character" w:styleId="154">
    <w:name w:val="Heading 6 Char"/>
    <w:basedOn w:val="717"/>
    <w:link w:val="143"/>
    <w:uiPriority w:val="9"/>
    <w:pPr>
      <w:pBdr/>
      <w:spacing/>
      <w:ind/>
    </w:pPr>
    <w:rPr>
      <w:rFonts w:ascii="Arial" w:hAnsi="Arial" w:eastAsia="Arial" w:cs="Arial"/>
      <w:i/>
      <w:iCs/>
      <w:color w:val="595959" w:themeColor="text1" w:themeTint="A6"/>
    </w:rPr>
  </w:style>
  <w:style w:type="character" w:styleId="155">
    <w:name w:val="Heading 7 Char"/>
    <w:basedOn w:val="717"/>
    <w:link w:val="144"/>
    <w:uiPriority w:val="9"/>
    <w:pPr>
      <w:pBdr/>
      <w:spacing/>
      <w:ind/>
    </w:pPr>
    <w:rPr>
      <w:rFonts w:ascii="Arial" w:hAnsi="Arial" w:eastAsia="Arial" w:cs="Arial"/>
      <w:color w:val="595959" w:themeColor="text1" w:themeTint="A6"/>
    </w:rPr>
  </w:style>
  <w:style w:type="character" w:styleId="156">
    <w:name w:val="Heading 8 Char"/>
    <w:basedOn w:val="717"/>
    <w:link w:val="145"/>
    <w:uiPriority w:val="9"/>
    <w:pPr>
      <w:pBdr/>
      <w:spacing/>
      <w:ind/>
    </w:pPr>
    <w:rPr>
      <w:rFonts w:ascii="Arial" w:hAnsi="Arial" w:eastAsia="Arial" w:cs="Arial"/>
      <w:i/>
      <w:iCs/>
      <w:color w:val="272727" w:themeColor="text1" w:themeTint="D8"/>
    </w:rPr>
  </w:style>
  <w:style w:type="character" w:styleId="157">
    <w:name w:val="Heading 9 Char"/>
    <w:basedOn w:val="717"/>
    <w:link w:val="146"/>
    <w:uiPriority w:val="9"/>
    <w:pPr>
      <w:pBdr/>
      <w:spacing/>
      <w:ind/>
    </w:pPr>
    <w:rPr>
      <w:rFonts w:ascii="Arial" w:hAnsi="Arial" w:eastAsia="Arial" w:cs="Arial"/>
      <w:i/>
      <w:iCs/>
      <w:color w:val="272727" w:themeColor="text1" w:themeTint="D8"/>
    </w:rPr>
  </w:style>
  <w:style w:type="paragraph" w:styleId="158">
    <w:name w:val="Title"/>
    <w:basedOn w:val="716"/>
    <w:next w:val="716"/>
    <w:link w:val="159"/>
    <w:uiPriority w:val="10"/>
    <w:qFormat/>
    <w:pPr>
      <w:pBdr/>
      <w:spacing w:after="80" w:line="240" w:lineRule="auto"/>
      <w:ind/>
      <w:contextualSpacing w:val="true"/>
    </w:pPr>
    <w:rPr>
      <w:rFonts w:ascii="Arial" w:hAnsi="Arial" w:eastAsia="Arial" w:cs="Arial"/>
      <w:spacing w:val="-10"/>
      <w:sz w:val="56"/>
      <w:szCs w:val="56"/>
    </w:rPr>
  </w:style>
  <w:style w:type="character" w:styleId="159">
    <w:name w:val="Title Char"/>
    <w:basedOn w:val="717"/>
    <w:link w:val="158"/>
    <w:uiPriority w:val="10"/>
    <w:pPr>
      <w:pBdr/>
      <w:spacing/>
      <w:ind/>
    </w:pPr>
    <w:rPr>
      <w:rFonts w:ascii="Arial" w:hAnsi="Arial" w:eastAsia="Arial" w:cs="Arial"/>
      <w:spacing w:val="-10"/>
      <w:sz w:val="56"/>
      <w:szCs w:val="56"/>
    </w:rPr>
  </w:style>
  <w:style w:type="paragraph" w:styleId="160">
    <w:name w:val="Subtitle"/>
    <w:basedOn w:val="716"/>
    <w:next w:val="716"/>
    <w:link w:val="161"/>
    <w:uiPriority w:val="11"/>
    <w:qFormat/>
    <w:pPr>
      <w:numPr>
        <w:ilvl w:val="1"/>
      </w:numPr>
      <w:pBdr/>
      <w:spacing/>
      <w:ind/>
    </w:pPr>
    <w:rPr>
      <w:color w:val="595959" w:themeColor="text1" w:themeTint="A6"/>
      <w:spacing w:val="15"/>
      <w:sz w:val="28"/>
      <w:szCs w:val="28"/>
    </w:rPr>
  </w:style>
  <w:style w:type="character" w:styleId="161">
    <w:name w:val="Subtitle Char"/>
    <w:basedOn w:val="717"/>
    <w:link w:val="160"/>
    <w:uiPriority w:val="11"/>
    <w:pPr>
      <w:pBdr/>
      <w:spacing/>
      <w:ind/>
    </w:pPr>
    <w:rPr>
      <w:color w:val="595959" w:themeColor="text1" w:themeTint="A6"/>
      <w:spacing w:val="15"/>
      <w:sz w:val="28"/>
      <w:szCs w:val="28"/>
    </w:rPr>
  </w:style>
  <w:style w:type="paragraph" w:styleId="162">
    <w:name w:val="Quote"/>
    <w:basedOn w:val="716"/>
    <w:next w:val="716"/>
    <w:link w:val="163"/>
    <w:uiPriority w:val="29"/>
    <w:qFormat/>
    <w:pPr>
      <w:pBdr/>
      <w:spacing w:before="160"/>
      <w:ind/>
      <w:jc w:val="center"/>
    </w:pPr>
    <w:rPr>
      <w:i/>
      <w:iCs/>
      <w:color w:val="404040" w:themeColor="text1" w:themeTint="BF"/>
    </w:rPr>
  </w:style>
  <w:style w:type="character" w:styleId="163">
    <w:name w:val="Quote Char"/>
    <w:basedOn w:val="717"/>
    <w:link w:val="162"/>
    <w:uiPriority w:val="29"/>
    <w:pPr>
      <w:pBdr/>
      <w:spacing/>
      <w:ind/>
    </w:pPr>
    <w:rPr>
      <w:i/>
      <w:iCs/>
      <w:color w:val="404040" w:themeColor="text1" w:themeTint="BF"/>
    </w:rPr>
  </w:style>
  <w:style w:type="character" w:styleId="165">
    <w:name w:val="Intense Emphasis"/>
    <w:basedOn w:val="717"/>
    <w:uiPriority w:val="21"/>
    <w:qFormat/>
    <w:pPr>
      <w:pBdr/>
      <w:spacing/>
      <w:ind/>
    </w:pPr>
    <w:rPr>
      <w:i/>
      <w:iCs/>
      <w:color w:val="0f4761" w:themeColor="accent1" w:themeShade="BF"/>
    </w:rPr>
  </w:style>
  <w:style w:type="paragraph" w:styleId="166">
    <w:name w:val="Intense Quote"/>
    <w:basedOn w:val="716"/>
    <w:next w:val="716"/>
    <w:link w:val="167"/>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167">
    <w:name w:val="Intense Quote Char"/>
    <w:basedOn w:val="717"/>
    <w:link w:val="166"/>
    <w:uiPriority w:val="30"/>
    <w:pPr>
      <w:pBdr/>
      <w:spacing/>
      <w:ind/>
    </w:pPr>
    <w:rPr>
      <w:i/>
      <w:iCs/>
      <w:color w:val="0f4761" w:themeColor="accent1" w:themeShade="BF"/>
    </w:rPr>
  </w:style>
  <w:style w:type="character" w:styleId="168">
    <w:name w:val="Intense Reference"/>
    <w:basedOn w:val="717"/>
    <w:uiPriority w:val="32"/>
    <w:qFormat/>
    <w:pPr>
      <w:pBdr/>
      <w:spacing/>
      <w:ind/>
    </w:pPr>
    <w:rPr>
      <w:b/>
      <w:bCs/>
      <w:smallCaps/>
      <w:color w:val="0f4761" w:themeColor="accent1" w:themeShade="BF"/>
      <w:spacing w:val="5"/>
    </w:rPr>
  </w:style>
  <w:style w:type="paragraph" w:styleId="169">
    <w:name w:val="No Spacing"/>
    <w:basedOn w:val="716"/>
    <w:uiPriority w:val="1"/>
    <w:qFormat/>
    <w:pPr>
      <w:pBdr/>
      <w:spacing w:after="0" w:line="240" w:lineRule="auto"/>
      <w:ind/>
    </w:pPr>
  </w:style>
  <w:style w:type="character" w:styleId="170">
    <w:name w:val="Subtle Emphasis"/>
    <w:basedOn w:val="717"/>
    <w:uiPriority w:val="19"/>
    <w:qFormat/>
    <w:pPr>
      <w:pBdr/>
      <w:spacing/>
      <w:ind/>
    </w:pPr>
    <w:rPr>
      <w:i/>
      <w:iCs/>
      <w:color w:val="404040" w:themeColor="text1" w:themeTint="BF"/>
    </w:rPr>
  </w:style>
  <w:style w:type="character" w:styleId="171">
    <w:name w:val="Emphasis"/>
    <w:basedOn w:val="717"/>
    <w:uiPriority w:val="20"/>
    <w:qFormat/>
    <w:pPr>
      <w:pBdr/>
      <w:spacing/>
      <w:ind/>
    </w:pPr>
    <w:rPr>
      <w:i/>
      <w:iCs/>
    </w:rPr>
  </w:style>
  <w:style w:type="character" w:styleId="172">
    <w:name w:val="Strong"/>
    <w:basedOn w:val="717"/>
    <w:uiPriority w:val="22"/>
    <w:qFormat/>
    <w:pPr>
      <w:pBdr/>
      <w:spacing/>
      <w:ind/>
    </w:pPr>
    <w:rPr>
      <w:b/>
      <w:bCs/>
    </w:rPr>
  </w:style>
  <w:style w:type="character" w:styleId="173">
    <w:name w:val="Subtle Reference"/>
    <w:basedOn w:val="717"/>
    <w:uiPriority w:val="31"/>
    <w:qFormat/>
    <w:pPr>
      <w:pBdr/>
      <w:spacing/>
      <w:ind/>
    </w:pPr>
    <w:rPr>
      <w:smallCaps/>
      <w:color w:val="5a5a5a" w:themeColor="text1" w:themeTint="A5"/>
    </w:rPr>
  </w:style>
  <w:style w:type="character" w:styleId="174">
    <w:name w:val="Book Title"/>
    <w:basedOn w:val="717"/>
    <w:uiPriority w:val="33"/>
    <w:qFormat/>
    <w:pPr>
      <w:pBdr/>
      <w:spacing/>
      <w:ind/>
    </w:pPr>
    <w:rPr>
      <w:b/>
      <w:bCs/>
      <w:i/>
      <w:iCs/>
      <w:spacing w:val="5"/>
    </w:rPr>
  </w:style>
  <w:style w:type="paragraph" w:styleId="179">
    <w:name w:val="Caption"/>
    <w:basedOn w:val="716"/>
    <w:next w:val="716"/>
    <w:uiPriority w:val="35"/>
    <w:unhideWhenUsed/>
    <w:qFormat/>
    <w:pPr>
      <w:pBdr/>
      <w:spacing w:after="200" w:line="240" w:lineRule="auto"/>
      <w:ind/>
    </w:pPr>
    <w:rPr>
      <w:i/>
      <w:iCs/>
      <w:color w:val="0e2841" w:themeColor="text2"/>
      <w:sz w:val="18"/>
      <w:szCs w:val="18"/>
    </w:rPr>
  </w:style>
  <w:style w:type="paragraph" w:styleId="180">
    <w:name w:val="footnote text"/>
    <w:basedOn w:val="716"/>
    <w:link w:val="181"/>
    <w:uiPriority w:val="99"/>
    <w:semiHidden/>
    <w:unhideWhenUsed/>
    <w:pPr>
      <w:pBdr/>
      <w:spacing w:after="0" w:line="240" w:lineRule="auto"/>
      <w:ind/>
    </w:pPr>
    <w:rPr>
      <w:sz w:val="20"/>
      <w:szCs w:val="20"/>
    </w:rPr>
  </w:style>
  <w:style w:type="character" w:styleId="181">
    <w:name w:val="Footnote Text Char"/>
    <w:basedOn w:val="717"/>
    <w:link w:val="180"/>
    <w:uiPriority w:val="99"/>
    <w:semiHidden/>
    <w:pPr>
      <w:pBdr/>
      <w:spacing/>
      <w:ind/>
    </w:pPr>
    <w:rPr>
      <w:sz w:val="20"/>
      <w:szCs w:val="20"/>
    </w:rPr>
  </w:style>
  <w:style w:type="character" w:styleId="182">
    <w:name w:val="footnote reference"/>
    <w:basedOn w:val="717"/>
    <w:uiPriority w:val="99"/>
    <w:semiHidden/>
    <w:unhideWhenUsed/>
    <w:pPr>
      <w:pBdr/>
      <w:spacing/>
      <w:ind/>
    </w:pPr>
    <w:rPr>
      <w:vertAlign w:val="superscript"/>
    </w:rPr>
  </w:style>
  <w:style w:type="paragraph" w:styleId="183">
    <w:name w:val="endnote text"/>
    <w:basedOn w:val="716"/>
    <w:link w:val="184"/>
    <w:uiPriority w:val="99"/>
    <w:semiHidden/>
    <w:unhideWhenUsed/>
    <w:pPr>
      <w:pBdr/>
      <w:spacing w:after="0" w:line="240" w:lineRule="auto"/>
      <w:ind/>
    </w:pPr>
    <w:rPr>
      <w:sz w:val="20"/>
      <w:szCs w:val="20"/>
    </w:rPr>
  </w:style>
  <w:style w:type="character" w:styleId="184">
    <w:name w:val="Endnote Text Char"/>
    <w:basedOn w:val="717"/>
    <w:link w:val="183"/>
    <w:uiPriority w:val="99"/>
    <w:semiHidden/>
    <w:pPr>
      <w:pBdr/>
      <w:spacing/>
      <w:ind/>
    </w:pPr>
    <w:rPr>
      <w:sz w:val="20"/>
      <w:szCs w:val="20"/>
    </w:rPr>
  </w:style>
  <w:style w:type="character" w:styleId="185">
    <w:name w:val="endnote reference"/>
    <w:basedOn w:val="717"/>
    <w:uiPriority w:val="99"/>
    <w:semiHidden/>
    <w:unhideWhenUsed/>
    <w:pPr>
      <w:pBdr/>
      <w:spacing/>
      <w:ind/>
    </w:pPr>
    <w:rPr>
      <w:vertAlign w:val="superscript"/>
    </w:rPr>
  </w:style>
  <w:style w:type="character" w:styleId="186">
    <w:name w:val="Hyperlink"/>
    <w:basedOn w:val="717"/>
    <w:uiPriority w:val="99"/>
    <w:unhideWhenUsed/>
    <w:pPr>
      <w:pBdr/>
      <w:spacing/>
      <w:ind/>
    </w:pPr>
    <w:rPr>
      <w:color w:val="0563c1" w:themeColor="hyperlink"/>
      <w:u w:val="single"/>
    </w:rPr>
  </w:style>
  <w:style w:type="character" w:styleId="187">
    <w:name w:val="FollowedHyperlink"/>
    <w:basedOn w:val="717"/>
    <w:uiPriority w:val="99"/>
    <w:semiHidden/>
    <w:unhideWhenUsed/>
    <w:pPr>
      <w:pBdr/>
      <w:spacing/>
      <w:ind/>
    </w:pPr>
    <w:rPr>
      <w:color w:val="954f72" w:themeColor="followedHyperlink"/>
      <w:u w:val="single"/>
    </w:rPr>
  </w:style>
  <w:style w:type="paragraph" w:styleId="188">
    <w:name w:val="toc 1"/>
    <w:basedOn w:val="716"/>
    <w:next w:val="716"/>
    <w:uiPriority w:val="39"/>
    <w:unhideWhenUsed/>
    <w:pPr>
      <w:pBdr/>
      <w:spacing w:after="100"/>
      <w:ind/>
    </w:pPr>
  </w:style>
  <w:style w:type="paragraph" w:styleId="189">
    <w:name w:val="toc 2"/>
    <w:basedOn w:val="716"/>
    <w:next w:val="716"/>
    <w:uiPriority w:val="39"/>
    <w:unhideWhenUsed/>
    <w:pPr>
      <w:pBdr/>
      <w:spacing w:after="100"/>
      <w:ind w:left="220"/>
    </w:pPr>
  </w:style>
  <w:style w:type="paragraph" w:styleId="190">
    <w:name w:val="toc 3"/>
    <w:basedOn w:val="716"/>
    <w:next w:val="716"/>
    <w:uiPriority w:val="39"/>
    <w:unhideWhenUsed/>
    <w:pPr>
      <w:pBdr/>
      <w:spacing w:after="100"/>
      <w:ind w:left="440"/>
    </w:pPr>
  </w:style>
  <w:style w:type="paragraph" w:styleId="191">
    <w:name w:val="toc 4"/>
    <w:basedOn w:val="716"/>
    <w:next w:val="716"/>
    <w:uiPriority w:val="39"/>
    <w:unhideWhenUsed/>
    <w:pPr>
      <w:pBdr/>
      <w:spacing w:after="100"/>
      <w:ind w:left="660"/>
    </w:pPr>
  </w:style>
  <w:style w:type="paragraph" w:styleId="192">
    <w:name w:val="toc 5"/>
    <w:basedOn w:val="716"/>
    <w:next w:val="716"/>
    <w:uiPriority w:val="39"/>
    <w:unhideWhenUsed/>
    <w:pPr>
      <w:pBdr/>
      <w:spacing w:after="100"/>
      <w:ind w:left="880"/>
    </w:pPr>
  </w:style>
  <w:style w:type="paragraph" w:styleId="193">
    <w:name w:val="toc 6"/>
    <w:basedOn w:val="716"/>
    <w:next w:val="716"/>
    <w:uiPriority w:val="39"/>
    <w:unhideWhenUsed/>
    <w:pPr>
      <w:pBdr/>
      <w:spacing w:after="100"/>
      <w:ind w:left="1100"/>
    </w:pPr>
  </w:style>
  <w:style w:type="paragraph" w:styleId="194">
    <w:name w:val="toc 7"/>
    <w:basedOn w:val="716"/>
    <w:next w:val="716"/>
    <w:uiPriority w:val="39"/>
    <w:unhideWhenUsed/>
    <w:pPr>
      <w:pBdr/>
      <w:spacing w:after="100"/>
      <w:ind w:left="1320"/>
    </w:pPr>
  </w:style>
  <w:style w:type="paragraph" w:styleId="195">
    <w:name w:val="toc 8"/>
    <w:basedOn w:val="716"/>
    <w:next w:val="716"/>
    <w:uiPriority w:val="39"/>
    <w:unhideWhenUsed/>
    <w:pPr>
      <w:pBdr/>
      <w:spacing w:after="100"/>
      <w:ind w:left="1540"/>
    </w:pPr>
  </w:style>
  <w:style w:type="paragraph" w:styleId="196">
    <w:name w:val="toc 9"/>
    <w:basedOn w:val="716"/>
    <w:next w:val="716"/>
    <w:uiPriority w:val="39"/>
    <w:unhideWhenUsed/>
    <w:pPr>
      <w:pBdr/>
      <w:spacing w:after="100"/>
      <w:ind w:left="1760"/>
    </w:pPr>
  </w:style>
  <w:style w:type="paragraph" w:styleId="206">
    <w:name w:val="TOC Heading"/>
    <w:uiPriority w:val="39"/>
    <w:unhideWhenUsed/>
    <w:pPr>
      <w:pBdr/>
      <w:spacing/>
      <w:ind/>
    </w:pPr>
  </w:style>
  <w:style w:type="paragraph" w:styleId="207">
    <w:name w:val="table of figures"/>
    <w:basedOn w:val="716"/>
    <w:next w:val="716"/>
    <w:uiPriority w:val="99"/>
    <w:unhideWhenUsed/>
    <w:pPr>
      <w:pBdr/>
      <w:spacing w:after="0" w:afterAutospacing="0"/>
      <w:ind/>
    </w:pPr>
  </w:style>
  <w:style w:type="paragraph" w:styleId="716" w:default="1">
    <w:name w:val="Normal"/>
    <w:qFormat/>
    <w:pPr>
      <w:pBdr/>
      <w:spacing/>
      <w:ind/>
    </w:pPr>
    <w:rPr>
      <w:sz w:val="24"/>
      <w:szCs w:val="24"/>
    </w:rPr>
  </w:style>
  <w:style w:type="character" w:styleId="717" w:default="1">
    <w:name w:val="Default Paragraph Font"/>
    <w:uiPriority w:val="1"/>
    <w:semiHidden/>
    <w:unhideWhenUsed/>
    <w:pPr>
      <w:pBdr/>
      <w:spacing/>
      <w:ind/>
    </w:pPr>
  </w:style>
  <w:style w:type="table" w:styleId="718" w:default="1">
    <w:name w:val="Normal Table"/>
    <w:uiPriority w:val="99"/>
    <w:semiHidden/>
    <w:unhideWhenUsed/>
    <w:pPr>
      <w:pBdr/>
      <w:spacing/>
      <w:ind/>
    </w:pPr>
    <w:tblPr>
      <w:tblInd w:w="0" w:type="dxa"/>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719" w:default="1">
    <w:name w:val="No List"/>
    <w:uiPriority w:val="99"/>
    <w:semiHidden/>
    <w:unhideWhenUsed/>
    <w:pPr>
      <w:pBdr/>
      <w:spacing/>
      <w:ind/>
    </w:pPr>
  </w:style>
  <w:style w:type="table" w:styleId="720">
    <w:name w:val="Table Grid"/>
    <w:basedOn w:val="718"/>
    <w:uiPriority w:val="99"/>
    <w:unhideWhenUsed/>
    <w:pPr>
      <w:pBdr/>
      <w:spacing/>
      <w:ind/>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721">
    <w:name w:val="Header"/>
    <w:basedOn w:val="716"/>
    <w:link w:val="722"/>
    <w:uiPriority w:val="99"/>
    <w:unhideWhenUsed/>
    <w:pPr>
      <w:pBdr/>
      <w:tabs>
        <w:tab w:val="center" w:leader="none" w:pos="4680"/>
        <w:tab w:val="right" w:leader="none" w:pos="9360"/>
      </w:tabs>
      <w:spacing/>
      <w:ind/>
    </w:pPr>
  </w:style>
  <w:style w:type="character" w:styleId="722" w:customStyle="1">
    <w:name w:val="Header Char"/>
    <w:link w:val="721"/>
    <w:uiPriority w:val="99"/>
    <w:pPr>
      <w:pBdr/>
      <w:spacing/>
      <w:ind/>
    </w:pPr>
    <w:rPr>
      <w:sz w:val="24"/>
      <w:szCs w:val="24"/>
    </w:rPr>
  </w:style>
  <w:style w:type="paragraph" w:styleId="723">
    <w:name w:val="Footer"/>
    <w:basedOn w:val="716"/>
    <w:link w:val="724"/>
    <w:uiPriority w:val="99"/>
    <w:unhideWhenUsed/>
    <w:pPr>
      <w:pBdr/>
      <w:tabs>
        <w:tab w:val="center" w:leader="none" w:pos="4680"/>
        <w:tab w:val="right" w:leader="none" w:pos="9360"/>
      </w:tabs>
      <w:spacing/>
      <w:ind/>
    </w:pPr>
  </w:style>
  <w:style w:type="character" w:styleId="724" w:customStyle="1">
    <w:name w:val="Footer Char"/>
    <w:link w:val="723"/>
    <w:uiPriority w:val="99"/>
    <w:pPr>
      <w:pBdr/>
      <w:spacing/>
      <w:ind/>
    </w:pPr>
    <w:rPr>
      <w:sz w:val="24"/>
      <w:szCs w:val="24"/>
    </w:rPr>
  </w:style>
  <w:style w:type="paragraph" w:styleId="725">
    <w:name w:val="Balloon Text"/>
    <w:basedOn w:val="716"/>
    <w:link w:val="726"/>
    <w:uiPriority w:val="99"/>
    <w:semiHidden/>
    <w:unhideWhenUsed/>
    <w:pPr>
      <w:pBdr/>
      <w:spacing/>
      <w:ind/>
    </w:pPr>
    <w:rPr>
      <w:rFonts w:ascii="Segoe UI" w:hAnsi="Segoe UI"/>
      <w:sz w:val="18"/>
      <w:szCs w:val="18"/>
    </w:rPr>
  </w:style>
  <w:style w:type="character" w:styleId="726" w:customStyle="1">
    <w:name w:val="Balloon Text Char"/>
    <w:link w:val="725"/>
    <w:uiPriority w:val="99"/>
    <w:semiHidden/>
    <w:pPr>
      <w:pBdr/>
      <w:spacing/>
      <w:ind/>
    </w:pPr>
    <w:rPr>
      <w:rFonts w:ascii="Segoe UI" w:hAnsi="Segoe UI" w:cs="Segoe UI"/>
      <w:sz w:val="18"/>
      <w:szCs w:val="18"/>
    </w:rPr>
  </w:style>
  <w:style w:type="paragraph" w:styleId="727">
    <w:name w:val="List Paragraph"/>
    <w:basedOn w:val="716"/>
    <w:uiPriority w:val="99"/>
    <w:qFormat/>
    <w:pPr>
      <w:pBdr/>
      <w:spacing/>
      <w:ind w:left="720"/>
      <w:contextualSpacing w:val="true"/>
    </w:pPr>
  </w:style>
  <w:style w:type="character" w:styleId="728" w:customStyle="1">
    <w:name w:val="fontstyle01"/>
    <w:basedOn w:val="717"/>
    <w:pPr>
      <w:pBdr/>
      <w:spacing/>
      <w:ind/>
    </w:pPr>
    <w:rPr>
      <w:rFonts w:hint="default" w:ascii="TimesNewRoman" w:hAnsi="TimesNewRoman"/>
      <w:b w:val="0"/>
      <w:bCs w:val="0"/>
      <w:i w:val="0"/>
      <w:iCs w:val="0"/>
      <w:color w:val="000000"/>
      <w:sz w:val="28"/>
      <w:szCs w:val="28"/>
    </w:rPr>
  </w:style>
  <w:style w:type="paragraph" w:styleId="729">
    <w:name w:val="Block Text"/>
    <w:basedOn w:val="716"/>
    <w:pPr>
      <w:pBdr/>
      <w:spacing w:after="100" w:afterAutospacing="1" w:before="100" w:beforeAutospacing="1"/>
      <w:ind/>
    </w:pPr>
  </w:style>
  <w:style w:type="paragraph" w:styleId="730">
    <w:name w:val="Body Text Indent"/>
    <w:basedOn w:val="716"/>
    <w:link w:val="731"/>
    <w:semiHidden/>
    <w:pPr>
      <w:pBdr/>
      <w:spacing w:after="120"/>
      <w:ind w:left="360"/>
    </w:pPr>
    <w:rPr>
      <w:bCs/>
      <w:sz w:val="28"/>
    </w:rPr>
  </w:style>
  <w:style w:type="character" w:styleId="731" w:customStyle="1">
    <w:name w:val="Body Text Indent Char"/>
    <w:basedOn w:val="717"/>
    <w:link w:val="730"/>
    <w:semiHidden/>
    <w:pPr>
      <w:pBdr/>
      <w:spacing/>
      <w:ind/>
    </w:pPr>
    <w:rPr>
      <w:bCs/>
      <w:sz w:val="28"/>
      <w:szCs w:val="24"/>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customXml" Target="../customXml/item1.xml" /></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1DB584-DDA4-4E31-8969-ACA9BC37F1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Application>ONLYOFFICE/8.3.3.19</Application>
  <DocSecurity>0</DocSecurity>
  <ScaleCrop>0</ScaleCrop>
  <HeadingPairs>
    <vt:vector size="0" baseType="variant"/>
  </HeadingPairs>
  <TitlesOfParts>
    <vt:vector size="0" baseType="lpstr"/>
  </TitlesOfParts>
  <Company>Grizli777</Company>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tusachluat.vn</dc:title>
  <dc:subject/>
  <dc:creator>HongThanh</dc:creator>
  <cp:keywords/>
  <cp:lastModifiedBy>Nguyễn Thị Như</cp:lastModifiedBy>
  <cp:revision>20</cp:revision>
  <dcterms:created xsi:type="dcterms:W3CDTF">2026-01-12T14:34:00Z</dcterms:created>
  <dcterms:modified xsi:type="dcterms:W3CDTF">2026-02-02T09:22:03Z</dcterms:modified>
</cp:coreProperties>
</file>